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3A" w:rsidRPr="000A703A" w:rsidRDefault="005A3183" w:rsidP="000A703A">
      <w:pPr>
        <w:spacing w:after="0" w:line="240" w:lineRule="auto"/>
        <w:rPr>
          <w:rFonts w:ascii="Arial" w:eastAsia="Calibri" w:hAnsi="Arial" w:cs="Arial"/>
          <w:color w:val="3366FF"/>
          <w:sz w:val="36"/>
          <w:szCs w:val="36"/>
          <w:lang w:val="en" w:eastAsia="en-AU"/>
        </w:rPr>
      </w:pPr>
      <w:r>
        <w:rPr>
          <w:rFonts w:ascii="Calibri" w:eastAsia="MS Gothic" w:hAnsi="Calibri" w:cs="Times New Roman"/>
          <w:b/>
          <w:bCs/>
          <w:i/>
          <w:iCs/>
          <w:sz w:val="28"/>
          <w:szCs w:val="28"/>
          <w:lang w:val="en"/>
        </w:rPr>
        <w:t>De-a</w:t>
      </w:r>
      <w:r w:rsidR="000A703A" w:rsidRPr="000A703A">
        <w:rPr>
          <w:rFonts w:ascii="Calibri" w:eastAsia="MS Gothic" w:hAnsi="Calibri" w:cs="Times New Roman"/>
          <w:b/>
          <w:bCs/>
          <w:i/>
          <w:iCs/>
          <w:sz w:val="28"/>
          <w:szCs w:val="28"/>
          <w:lang w:val="en"/>
        </w:rPr>
        <w:t>llocation checklist</w:t>
      </w:r>
    </w:p>
    <w:p w:rsidR="000A703A" w:rsidRDefault="000A703A" w:rsidP="000A703A">
      <w:pPr>
        <w:spacing w:after="0" w:line="240" w:lineRule="auto"/>
        <w:rPr>
          <w:rFonts w:ascii="Arial" w:eastAsia="Calibri" w:hAnsi="Arial" w:cs="Arial"/>
          <w:color w:val="3366FF"/>
          <w:lang w:val="en" w:eastAsia="en-AU"/>
        </w:rPr>
      </w:pPr>
    </w:p>
    <w:p w:rsidR="00793D7F" w:rsidRDefault="0017388F" w:rsidP="00793D7F">
      <w:pPr>
        <w:pStyle w:val="DHSbody"/>
        <w:rPr>
          <w:sz w:val="20"/>
          <w:szCs w:val="20"/>
        </w:rPr>
      </w:pPr>
      <w:r w:rsidRPr="0017388F">
        <w:rPr>
          <w:sz w:val="20"/>
          <w:szCs w:val="20"/>
          <w:lang w:val="en" w:eastAsia="en-AU"/>
        </w:rPr>
        <w:t xml:space="preserve">Use </w:t>
      </w:r>
      <w:r w:rsidR="00793D7F">
        <w:rPr>
          <w:sz w:val="20"/>
          <w:szCs w:val="20"/>
          <w:lang w:val="en" w:eastAsia="en-AU"/>
        </w:rPr>
        <w:t xml:space="preserve">this check list to assist in identifying a case or cases for de-allocation that will have the </w:t>
      </w:r>
      <w:r w:rsidR="00793D7F" w:rsidRPr="00793D7F">
        <w:rPr>
          <w:sz w:val="20"/>
          <w:szCs w:val="20"/>
        </w:rPr>
        <w:t>least impact on the child</w:t>
      </w:r>
      <w:r w:rsidR="00367B1D">
        <w:rPr>
          <w:sz w:val="20"/>
          <w:szCs w:val="20"/>
        </w:rPr>
        <w:t>’s best interests</w:t>
      </w:r>
      <w:r w:rsidR="00793D7F" w:rsidRPr="00793D7F">
        <w:rPr>
          <w:sz w:val="20"/>
          <w:szCs w:val="20"/>
        </w:rPr>
        <w:t xml:space="preserve"> or impact on </w:t>
      </w:r>
      <w:proofErr w:type="gramStart"/>
      <w:r w:rsidR="00793D7F" w:rsidRPr="00793D7F">
        <w:rPr>
          <w:sz w:val="20"/>
          <w:szCs w:val="20"/>
        </w:rPr>
        <w:t>progressing</w:t>
      </w:r>
      <w:proofErr w:type="gramEnd"/>
      <w:r w:rsidR="00793D7F" w:rsidRPr="00793D7F">
        <w:rPr>
          <w:sz w:val="20"/>
          <w:szCs w:val="20"/>
        </w:rPr>
        <w:t xml:space="preserve"> the case toward the permanency objective. </w:t>
      </w:r>
      <w:r w:rsidR="00D33343">
        <w:rPr>
          <w:sz w:val="20"/>
          <w:szCs w:val="20"/>
        </w:rPr>
        <w:t>Consider</w:t>
      </w:r>
      <w:r w:rsidR="00793D7F" w:rsidRPr="00793D7F">
        <w:rPr>
          <w:sz w:val="20"/>
          <w:szCs w:val="20"/>
        </w:rPr>
        <w:t xml:space="preserve"> t</w:t>
      </w:r>
      <w:r w:rsidR="00D33343">
        <w:rPr>
          <w:sz w:val="20"/>
          <w:szCs w:val="20"/>
        </w:rPr>
        <w:t>he current risk assessment, case plan</w:t>
      </w:r>
      <w:r w:rsidR="00793D7F" w:rsidRPr="00793D7F">
        <w:rPr>
          <w:sz w:val="20"/>
          <w:szCs w:val="20"/>
        </w:rPr>
        <w:t xml:space="preserve"> review cycle, and the key principles for case allocation. </w:t>
      </w:r>
    </w:p>
    <w:p w:rsidR="00D41780" w:rsidRDefault="00D41780" w:rsidP="00793D7F">
      <w:pPr>
        <w:pStyle w:val="DHSbody"/>
        <w:rPr>
          <w:sz w:val="20"/>
          <w:szCs w:val="20"/>
        </w:rPr>
      </w:pPr>
      <w:r>
        <w:rPr>
          <w:sz w:val="20"/>
          <w:szCs w:val="20"/>
        </w:rPr>
        <w:t xml:space="preserve">It is not suitable to apply this checklist to </w:t>
      </w:r>
      <w:r w:rsidR="00B62842">
        <w:rPr>
          <w:sz w:val="20"/>
          <w:szCs w:val="20"/>
        </w:rPr>
        <w:t xml:space="preserve">infants requiring an infant intensive response, </w:t>
      </w:r>
      <w:r>
        <w:rPr>
          <w:sz w:val="20"/>
          <w:szCs w:val="20"/>
        </w:rPr>
        <w:t>children assessed as</w:t>
      </w:r>
      <w:r w:rsidR="003F24A1">
        <w:rPr>
          <w:sz w:val="20"/>
          <w:szCs w:val="20"/>
        </w:rPr>
        <w:t xml:space="preserve"> </w:t>
      </w:r>
      <w:r w:rsidR="001F62C8">
        <w:rPr>
          <w:sz w:val="20"/>
          <w:szCs w:val="20"/>
        </w:rPr>
        <w:t xml:space="preserve">high risk or </w:t>
      </w:r>
      <w:r w:rsidR="003F24A1">
        <w:rPr>
          <w:sz w:val="20"/>
          <w:szCs w:val="20"/>
        </w:rPr>
        <w:t>having complex needs</w:t>
      </w:r>
      <w:r w:rsidR="001F62C8"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 xml:space="preserve">(including </w:t>
      </w:r>
      <w:r w:rsidR="003F24A1">
        <w:rPr>
          <w:sz w:val="20"/>
          <w:szCs w:val="20"/>
        </w:rPr>
        <w:t>complex medical needs</w:t>
      </w:r>
      <w:r w:rsidR="00B62842">
        <w:rPr>
          <w:sz w:val="20"/>
          <w:szCs w:val="20"/>
        </w:rPr>
        <w:t>)</w:t>
      </w:r>
      <w:r w:rsidR="003F24A1">
        <w:rPr>
          <w:sz w:val="20"/>
          <w:szCs w:val="20"/>
        </w:rPr>
        <w:t xml:space="preserve"> or young people on the high risk schedule</w:t>
      </w:r>
      <w:r>
        <w:rPr>
          <w:sz w:val="20"/>
          <w:szCs w:val="20"/>
        </w:rPr>
        <w:t>.</w:t>
      </w:r>
    </w:p>
    <w:p w:rsidR="00793D7F" w:rsidRPr="00793D7F" w:rsidRDefault="00793D7F" w:rsidP="00793D7F">
      <w:pPr>
        <w:spacing w:after="120" w:line="270" w:lineRule="exact"/>
        <w:rPr>
          <w:rFonts w:ascii="Arial" w:eastAsia="Calibri" w:hAnsi="Arial" w:cs="Arial"/>
          <w:sz w:val="20"/>
          <w:szCs w:val="20"/>
          <w:lang w:val="en"/>
        </w:rPr>
      </w:pPr>
      <w:r w:rsidRPr="00793D7F">
        <w:rPr>
          <w:rFonts w:ascii="Arial" w:eastAsia="Calibri" w:hAnsi="Arial" w:cs="Arial"/>
          <w:sz w:val="20"/>
          <w:szCs w:val="20"/>
        </w:rPr>
        <w:t xml:space="preserve">Decisions regarding allocation and prioritisation can be complex and need not be made in isolation. Consultation can occur with a senior practitioner, practice leader or principal practitioner, another team manager, and in supervision with a line manager. </w:t>
      </w:r>
    </w:p>
    <w:p w:rsidR="0017388F" w:rsidRPr="000A703A" w:rsidRDefault="0017388F" w:rsidP="000A703A">
      <w:pPr>
        <w:spacing w:after="0" w:line="240" w:lineRule="auto"/>
        <w:rPr>
          <w:rFonts w:ascii="Arial" w:eastAsia="Calibri" w:hAnsi="Arial" w:cs="Arial"/>
          <w:color w:val="3366FF"/>
          <w:lang w:val="en" w:eastAsia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1626"/>
        <w:gridCol w:w="3085"/>
      </w:tblGrid>
      <w:tr w:rsidR="000A703A" w:rsidRPr="000A703A" w:rsidTr="00767F31">
        <w:tc>
          <w:tcPr>
            <w:tcW w:w="4861" w:type="dxa"/>
            <w:shd w:val="clear" w:color="auto" w:fill="auto"/>
          </w:tcPr>
          <w:p w:rsidR="000A703A" w:rsidRPr="000A703A" w:rsidRDefault="000A703A" w:rsidP="000A703A">
            <w:pPr>
              <w:spacing w:after="0" w:line="240" w:lineRule="auto"/>
              <w:rPr>
                <w:rFonts w:ascii="Arial" w:eastAsia="Calibri" w:hAnsi="Arial" w:cs="Arial"/>
                <w:color w:val="3366FF"/>
                <w:lang w:val="en" w:eastAsia="en-AU"/>
              </w:rPr>
            </w:pPr>
          </w:p>
        </w:tc>
        <w:tc>
          <w:tcPr>
            <w:tcW w:w="1626" w:type="dxa"/>
            <w:shd w:val="clear" w:color="auto" w:fill="auto"/>
          </w:tcPr>
          <w:p w:rsidR="000A703A" w:rsidRPr="000A703A" w:rsidRDefault="00A839C8" w:rsidP="00A839C8">
            <w:pPr>
              <w:spacing w:after="0" w:line="240" w:lineRule="auto"/>
              <w:rPr>
                <w:rFonts w:ascii="Arial" w:eastAsia="Calibri" w:hAnsi="Arial" w:cs="Arial"/>
                <w:color w:val="3366FF"/>
                <w:lang w:val="en" w:eastAsia="en-AU"/>
              </w:rPr>
            </w:pPr>
            <w:r>
              <w:rPr>
                <w:rFonts w:ascii="Arial" w:eastAsia="Calibri" w:hAnsi="Arial" w:cs="Arial"/>
                <w:color w:val="3366FF"/>
                <w:lang w:val="en" w:eastAsia="en-AU"/>
              </w:rPr>
              <w:t>Yes, No, N/A</w:t>
            </w:r>
          </w:p>
        </w:tc>
        <w:tc>
          <w:tcPr>
            <w:tcW w:w="3085" w:type="dxa"/>
            <w:shd w:val="clear" w:color="auto" w:fill="auto"/>
          </w:tcPr>
          <w:p w:rsidR="000A703A" w:rsidRPr="000A703A" w:rsidRDefault="000A703A" w:rsidP="000A703A">
            <w:pPr>
              <w:spacing w:after="0" w:line="240" w:lineRule="auto"/>
              <w:rPr>
                <w:rFonts w:ascii="Arial" w:eastAsia="Calibri" w:hAnsi="Arial" w:cs="Arial"/>
                <w:color w:val="3366FF"/>
                <w:lang w:val="en" w:eastAsia="en-AU"/>
              </w:rPr>
            </w:pPr>
            <w:r w:rsidRPr="000A703A">
              <w:rPr>
                <w:rFonts w:ascii="Arial" w:eastAsia="Calibri" w:hAnsi="Arial" w:cs="Arial"/>
                <w:color w:val="3366FF"/>
                <w:lang w:val="en" w:eastAsia="en-AU"/>
              </w:rPr>
              <w:t>Evidence/comment</w:t>
            </w:r>
          </w:p>
        </w:tc>
      </w:tr>
      <w:tr w:rsidR="000A703A" w:rsidRPr="000A703A" w:rsidTr="00767F31">
        <w:tc>
          <w:tcPr>
            <w:tcW w:w="4861" w:type="dxa"/>
            <w:shd w:val="clear" w:color="auto" w:fill="auto"/>
          </w:tcPr>
          <w:p w:rsidR="000A703A" w:rsidRPr="000A703A" w:rsidRDefault="000A703A" w:rsidP="005A3183">
            <w:pPr>
              <w:spacing w:after="120" w:line="240" w:lineRule="auto"/>
              <w:rPr>
                <w:rFonts w:ascii="Arial" w:eastAsia="Calibri" w:hAnsi="Arial" w:cs="Times New Roman"/>
                <w:sz w:val="20"/>
                <w:szCs w:val="20"/>
              </w:rPr>
            </w:pPr>
            <w:r w:rsidRPr="000A703A">
              <w:rPr>
                <w:rFonts w:ascii="Arial" w:eastAsia="Calibri" w:hAnsi="Arial" w:cs="Times New Roman"/>
                <w:sz w:val="20"/>
                <w:szCs w:val="20"/>
              </w:rPr>
              <w:t xml:space="preserve">Investigation plan has been prepared and recorded </w:t>
            </w:r>
          </w:p>
        </w:tc>
        <w:tc>
          <w:tcPr>
            <w:tcW w:w="1626" w:type="dxa"/>
            <w:shd w:val="clear" w:color="auto" w:fill="auto"/>
          </w:tcPr>
          <w:p w:rsidR="000A703A" w:rsidRPr="000A703A" w:rsidRDefault="000A703A" w:rsidP="000A703A">
            <w:pPr>
              <w:spacing w:after="0" w:line="240" w:lineRule="auto"/>
              <w:rPr>
                <w:rFonts w:ascii="Arial" w:eastAsia="Calibri" w:hAnsi="Arial" w:cs="Arial"/>
                <w:color w:val="3366FF"/>
                <w:lang w:val="en" w:eastAsia="en-AU"/>
              </w:rPr>
            </w:pPr>
          </w:p>
        </w:tc>
        <w:tc>
          <w:tcPr>
            <w:tcW w:w="3085" w:type="dxa"/>
            <w:shd w:val="clear" w:color="auto" w:fill="auto"/>
          </w:tcPr>
          <w:p w:rsidR="000A703A" w:rsidRPr="000A703A" w:rsidRDefault="000A703A" w:rsidP="000A703A">
            <w:pPr>
              <w:spacing w:after="0" w:line="240" w:lineRule="auto"/>
              <w:rPr>
                <w:rFonts w:ascii="Arial" w:eastAsia="Calibri" w:hAnsi="Arial" w:cs="Arial"/>
                <w:color w:val="3366FF"/>
                <w:lang w:val="en" w:eastAsia="en-AU"/>
              </w:rPr>
            </w:pPr>
          </w:p>
        </w:tc>
      </w:tr>
      <w:tr w:rsidR="000A703A" w:rsidRPr="000A703A" w:rsidTr="00767F31">
        <w:tc>
          <w:tcPr>
            <w:tcW w:w="4861" w:type="dxa"/>
            <w:shd w:val="clear" w:color="auto" w:fill="auto"/>
          </w:tcPr>
          <w:p w:rsidR="000A703A" w:rsidRPr="000A703A" w:rsidRDefault="000A703A" w:rsidP="005A3183">
            <w:pPr>
              <w:spacing w:after="120" w:line="240" w:lineRule="auto"/>
              <w:rPr>
                <w:rFonts w:ascii="Arial" w:eastAsia="Calibri" w:hAnsi="Arial" w:cs="Times New Roman"/>
                <w:sz w:val="20"/>
                <w:szCs w:val="20"/>
              </w:rPr>
            </w:pPr>
            <w:r w:rsidRPr="000A703A">
              <w:rPr>
                <w:rFonts w:ascii="Arial" w:eastAsia="Calibri" w:hAnsi="Arial" w:cs="Times New Roman"/>
                <w:sz w:val="20"/>
                <w:szCs w:val="20"/>
              </w:rPr>
              <w:t>First home visit has been completed in line with KPIs and outcome recorded</w:t>
            </w:r>
          </w:p>
        </w:tc>
        <w:tc>
          <w:tcPr>
            <w:tcW w:w="1626" w:type="dxa"/>
            <w:shd w:val="clear" w:color="auto" w:fill="auto"/>
          </w:tcPr>
          <w:p w:rsidR="000A703A" w:rsidRPr="000A703A" w:rsidRDefault="000A703A" w:rsidP="000A703A">
            <w:pPr>
              <w:spacing w:after="0" w:line="240" w:lineRule="auto"/>
              <w:rPr>
                <w:rFonts w:ascii="Arial" w:eastAsia="Calibri" w:hAnsi="Arial" w:cs="Arial"/>
                <w:color w:val="3366FF"/>
                <w:lang w:val="en" w:eastAsia="en-AU"/>
              </w:rPr>
            </w:pPr>
          </w:p>
        </w:tc>
        <w:tc>
          <w:tcPr>
            <w:tcW w:w="3085" w:type="dxa"/>
            <w:shd w:val="clear" w:color="auto" w:fill="auto"/>
          </w:tcPr>
          <w:p w:rsidR="000A703A" w:rsidRPr="000A703A" w:rsidRDefault="000A703A" w:rsidP="000A703A">
            <w:pPr>
              <w:spacing w:after="0" w:line="240" w:lineRule="auto"/>
              <w:rPr>
                <w:rFonts w:ascii="Arial" w:eastAsia="Calibri" w:hAnsi="Arial" w:cs="Arial"/>
                <w:color w:val="3366FF"/>
                <w:lang w:val="en" w:eastAsia="en-AU"/>
              </w:rPr>
            </w:pPr>
          </w:p>
        </w:tc>
      </w:tr>
      <w:tr w:rsidR="000A703A" w:rsidRPr="000A703A" w:rsidTr="00767F31">
        <w:tc>
          <w:tcPr>
            <w:tcW w:w="4861" w:type="dxa"/>
            <w:shd w:val="clear" w:color="auto" w:fill="auto"/>
          </w:tcPr>
          <w:p w:rsidR="000A703A" w:rsidRPr="000A703A" w:rsidRDefault="000A703A" w:rsidP="005A3183">
            <w:pPr>
              <w:spacing w:after="120" w:line="240" w:lineRule="auto"/>
              <w:rPr>
                <w:rFonts w:ascii="Arial" w:eastAsia="Calibri" w:hAnsi="Arial" w:cs="Times New Roman"/>
                <w:sz w:val="20"/>
                <w:szCs w:val="20"/>
              </w:rPr>
            </w:pPr>
            <w:r w:rsidRPr="000A703A">
              <w:rPr>
                <w:rFonts w:ascii="Arial" w:eastAsia="Calibri" w:hAnsi="Arial" w:cs="Times New Roman"/>
                <w:sz w:val="20"/>
                <w:szCs w:val="20"/>
              </w:rPr>
              <w:t>Substantiation decision has been made and recorded</w:t>
            </w:r>
          </w:p>
        </w:tc>
        <w:tc>
          <w:tcPr>
            <w:tcW w:w="1626" w:type="dxa"/>
            <w:shd w:val="clear" w:color="auto" w:fill="auto"/>
          </w:tcPr>
          <w:p w:rsidR="000A703A" w:rsidRPr="000A703A" w:rsidRDefault="000A703A" w:rsidP="000A703A">
            <w:pPr>
              <w:spacing w:after="0" w:line="240" w:lineRule="auto"/>
              <w:rPr>
                <w:rFonts w:ascii="Arial" w:eastAsia="Calibri" w:hAnsi="Arial" w:cs="Arial"/>
                <w:color w:val="3366FF"/>
                <w:lang w:val="en" w:eastAsia="en-AU"/>
              </w:rPr>
            </w:pPr>
          </w:p>
        </w:tc>
        <w:tc>
          <w:tcPr>
            <w:tcW w:w="3085" w:type="dxa"/>
            <w:shd w:val="clear" w:color="auto" w:fill="auto"/>
          </w:tcPr>
          <w:p w:rsidR="000A703A" w:rsidRPr="000A703A" w:rsidRDefault="000A703A" w:rsidP="000A703A">
            <w:pPr>
              <w:spacing w:after="0" w:line="240" w:lineRule="auto"/>
              <w:rPr>
                <w:rFonts w:ascii="Arial" w:eastAsia="Calibri" w:hAnsi="Arial" w:cs="Arial"/>
                <w:color w:val="3366FF"/>
                <w:lang w:val="en" w:eastAsia="en-AU"/>
              </w:rPr>
            </w:pPr>
          </w:p>
        </w:tc>
      </w:tr>
      <w:tr w:rsidR="000A703A" w:rsidRPr="000A703A" w:rsidTr="00767F31">
        <w:tc>
          <w:tcPr>
            <w:tcW w:w="4861" w:type="dxa"/>
            <w:shd w:val="clear" w:color="auto" w:fill="auto"/>
          </w:tcPr>
          <w:p w:rsidR="000A703A" w:rsidRPr="000A703A" w:rsidRDefault="0017388F" w:rsidP="00793D7F">
            <w:pPr>
              <w:spacing w:after="120" w:line="240" w:lineRule="auto"/>
              <w:rPr>
                <w:rFonts w:ascii="Arial" w:eastAsia="Calibri" w:hAnsi="Arial" w:cs="Arial"/>
                <w:color w:val="3366FF"/>
                <w:sz w:val="20"/>
                <w:szCs w:val="20"/>
                <w:lang w:val="en" w:eastAsia="en-AU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 xml:space="preserve">Permanency objective </w:t>
            </w:r>
            <w:r w:rsidR="00793D7F">
              <w:rPr>
                <w:rFonts w:ascii="Arial" w:eastAsia="Calibri" w:hAnsi="Arial" w:cs="Times New Roman"/>
                <w:sz w:val="20"/>
                <w:szCs w:val="20"/>
              </w:rPr>
              <w:t>is clear</w:t>
            </w:r>
          </w:p>
        </w:tc>
        <w:tc>
          <w:tcPr>
            <w:tcW w:w="1626" w:type="dxa"/>
            <w:shd w:val="clear" w:color="auto" w:fill="auto"/>
          </w:tcPr>
          <w:p w:rsidR="000A703A" w:rsidRPr="000A703A" w:rsidRDefault="000A703A" w:rsidP="000A703A">
            <w:pPr>
              <w:spacing w:after="0" w:line="240" w:lineRule="auto"/>
              <w:rPr>
                <w:rFonts w:ascii="Arial" w:eastAsia="Calibri" w:hAnsi="Arial" w:cs="Arial"/>
                <w:color w:val="3366FF"/>
                <w:lang w:val="en" w:eastAsia="en-AU"/>
              </w:rPr>
            </w:pPr>
          </w:p>
        </w:tc>
        <w:tc>
          <w:tcPr>
            <w:tcW w:w="3085" w:type="dxa"/>
            <w:shd w:val="clear" w:color="auto" w:fill="auto"/>
          </w:tcPr>
          <w:p w:rsidR="000A703A" w:rsidRPr="000A703A" w:rsidRDefault="000A703A" w:rsidP="000A703A">
            <w:pPr>
              <w:spacing w:after="0" w:line="240" w:lineRule="auto"/>
              <w:rPr>
                <w:rFonts w:ascii="Arial" w:eastAsia="Calibri" w:hAnsi="Arial" w:cs="Arial"/>
                <w:color w:val="3366FF"/>
                <w:lang w:val="en" w:eastAsia="en-AU"/>
              </w:rPr>
            </w:pPr>
          </w:p>
        </w:tc>
      </w:tr>
      <w:tr w:rsidR="000A703A" w:rsidRPr="000A703A" w:rsidTr="00767F31">
        <w:tc>
          <w:tcPr>
            <w:tcW w:w="4861" w:type="dxa"/>
            <w:shd w:val="clear" w:color="auto" w:fill="auto"/>
          </w:tcPr>
          <w:p w:rsidR="000A703A" w:rsidRPr="000A703A" w:rsidRDefault="000A703A" w:rsidP="005A3183">
            <w:pPr>
              <w:spacing w:after="120" w:line="240" w:lineRule="auto"/>
              <w:rPr>
                <w:rFonts w:ascii="Arial" w:eastAsia="Calibri" w:hAnsi="Arial" w:cs="Arial"/>
                <w:color w:val="3366FF"/>
                <w:sz w:val="20"/>
                <w:szCs w:val="20"/>
                <w:lang w:val="en" w:eastAsia="en-AU"/>
              </w:rPr>
            </w:pPr>
            <w:r w:rsidRPr="000A703A">
              <w:rPr>
                <w:rFonts w:ascii="Arial" w:eastAsia="Calibri" w:hAnsi="Arial" w:cs="Times New Roman"/>
                <w:sz w:val="20"/>
                <w:szCs w:val="20"/>
              </w:rPr>
              <w:t>Case plan and actions table documented</w:t>
            </w:r>
            <w:r w:rsidR="0017388F">
              <w:rPr>
                <w:rFonts w:ascii="Arial" w:eastAsia="Calibri" w:hAnsi="Arial" w:cs="Times New Roman"/>
                <w:sz w:val="20"/>
                <w:szCs w:val="20"/>
              </w:rPr>
              <w:t>, endorsed</w:t>
            </w:r>
            <w:r w:rsidRPr="000A703A">
              <w:rPr>
                <w:rFonts w:ascii="Arial" w:eastAsia="Calibri" w:hAnsi="Arial" w:cs="Times New Roman"/>
                <w:sz w:val="20"/>
                <w:szCs w:val="20"/>
              </w:rPr>
              <w:t xml:space="preserve"> and agreed with the family and professionals</w:t>
            </w:r>
          </w:p>
        </w:tc>
        <w:tc>
          <w:tcPr>
            <w:tcW w:w="1626" w:type="dxa"/>
            <w:shd w:val="clear" w:color="auto" w:fill="auto"/>
          </w:tcPr>
          <w:p w:rsidR="000A703A" w:rsidRPr="000A703A" w:rsidRDefault="000A703A" w:rsidP="000A703A">
            <w:pPr>
              <w:spacing w:after="0" w:line="240" w:lineRule="auto"/>
              <w:rPr>
                <w:rFonts w:ascii="Arial" w:eastAsia="Calibri" w:hAnsi="Arial" w:cs="Arial"/>
                <w:color w:val="3366FF"/>
                <w:lang w:val="en" w:eastAsia="en-AU"/>
              </w:rPr>
            </w:pPr>
          </w:p>
        </w:tc>
        <w:tc>
          <w:tcPr>
            <w:tcW w:w="3085" w:type="dxa"/>
            <w:shd w:val="clear" w:color="auto" w:fill="auto"/>
          </w:tcPr>
          <w:p w:rsidR="000A703A" w:rsidRPr="000A703A" w:rsidRDefault="000A703A" w:rsidP="000A703A">
            <w:pPr>
              <w:spacing w:after="0" w:line="240" w:lineRule="auto"/>
              <w:rPr>
                <w:rFonts w:ascii="Arial" w:eastAsia="Calibri" w:hAnsi="Arial" w:cs="Arial"/>
                <w:color w:val="3366FF"/>
                <w:lang w:val="en" w:eastAsia="en-AU"/>
              </w:rPr>
            </w:pPr>
          </w:p>
        </w:tc>
      </w:tr>
      <w:tr w:rsidR="000A703A" w:rsidRPr="000A703A" w:rsidTr="00767F31">
        <w:tc>
          <w:tcPr>
            <w:tcW w:w="4861" w:type="dxa"/>
            <w:shd w:val="clear" w:color="auto" w:fill="auto"/>
          </w:tcPr>
          <w:p w:rsidR="000A703A" w:rsidRPr="000A703A" w:rsidRDefault="0017388F" w:rsidP="0017388F">
            <w:pPr>
              <w:spacing w:after="120" w:line="240" w:lineRule="auto"/>
              <w:rPr>
                <w:rFonts w:ascii="Arial" w:eastAsia="Calibri" w:hAnsi="Arial" w:cs="Arial"/>
                <w:color w:val="3366FF"/>
                <w:sz w:val="20"/>
                <w:szCs w:val="20"/>
                <w:lang w:val="en" w:eastAsia="en-AU"/>
              </w:rPr>
            </w:pPr>
            <w:r w:rsidRPr="000A703A">
              <w:rPr>
                <w:rFonts w:ascii="Arial" w:eastAsia="Calibri" w:hAnsi="Arial" w:cs="Times New Roman"/>
                <w:sz w:val="20"/>
                <w:szCs w:val="20"/>
              </w:rPr>
              <w:t xml:space="preserve">Referrals made and parents engaged with support services </w:t>
            </w:r>
          </w:p>
        </w:tc>
        <w:tc>
          <w:tcPr>
            <w:tcW w:w="1626" w:type="dxa"/>
            <w:shd w:val="clear" w:color="auto" w:fill="auto"/>
          </w:tcPr>
          <w:p w:rsidR="000A703A" w:rsidRPr="000A703A" w:rsidRDefault="000A703A" w:rsidP="000A703A">
            <w:pPr>
              <w:spacing w:after="0" w:line="240" w:lineRule="auto"/>
              <w:rPr>
                <w:rFonts w:ascii="Arial" w:eastAsia="Calibri" w:hAnsi="Arial" w:cs="Arial"/>
                <w:color w:val="3366FF"/>
                <w:lang w:val="en" w:eastAsia="en-AU"/>
              </w:rPr>
            </w:pPr>
          </w:p>
        </w:tc>
        <w:tc>
          <w:tcPr>
            <w:tcW w:w="3085" w:type="dxa"/>
            <w:shd w:val="clear" w:color="auto" w:fill="auto"/>
          </w:tcPr>
          <w:p w:rsidR="000A703A" w:rsidRPr="000A703A" w:rsidRDefault="000A703A" w:rsidP="000A703A">
            <w:pPr>
              <w:spacing w:after="0" w:line="240" w:lineRule="auto"/>
              <w:rPr>
                <w:rFonts w:ascii="Arial" w:eastAsia="Calibri" w:hAnsi="Arial" w:cs="Arial"/>
                <w:color w:val="3366FF"/>
                <w:lang w:val="en" w:eastAsia="en-AU"/>
              </w:rPr>
            </w:pPr>
          </w:p>
        </w:tc>
      </w:tr>
      <w:tr w:rsidR="0017388F" w:rsidRPr="000A703A" w:rsidTr="00767F31">
        <w:tc>
          <w:tcPr>
            <w:tcW w:w="4861" w:type="dxa"/>
            <w:shd w:val="clear" w:color="auto" w:fill="auto"/>
          </w:tcPr>
          <w:p w:rsidR="0017388F" w:rsidRPr="000A703A" w:rsidRDefault="0017388F" w:rsidP="005A3183">
            <w:pPr>
              <w:spacing w:after="120" w:line="240" w:lineRule="auto"/>
              <w:rPr>
                <w:rFonts w:ascii="Arial" w:eastAsia="Calibri" w:hAnsi="Arial" w:cs="Times New Roman"/>
                <w:sz w:val="20"/>
                <w:szCs w:val="20"/>
              </w:rPr>
            </w:pPr>
            <w:r w:rsidRPr="000A703A">
              <w:rPr>
                <w:rFonts w:ascii="Arial" w:eastAsia="Calibri" w:hAnsi="Arial" w:cs="Times New Roman"/>
                <w:sz w:val="20"/>
                <w:szCs w:val="20"/>
              </w:rPr>
              <w:t>Case plan goals and tasks are being progressed (role and task clarity)</w:t>
            </w:r>
          </w:p>
        </w:tc>
        <w:tc>
          <w:tcPr>
            <w:tcW w:w="1626" w:type="dxa"/>
            <w:shd w:val="clear" w:color="auto" w:fill="auto"/>
          </w:tcPr>
          <w:p w:rsidR="0017388F" w:rsidRPr="000A703A" w:rsidRDefault="0017388F" w:rsidP="000A703A">
            <w:pPr>
              <w:spacing w:after="0" w:line="240" w:lineRule="auto"/>
              <w:rPr>
                <w:rFonts w:ascii="Arial" w:eastAsia="Calibri" w:hAnsi="Arial" w:cs="Arial"/>
                <w:color w:val="3366FF"/>
                <w:lang w:val="en" w:eastAsia="en-AU"/>
              </w:rPr>
            </w:pPr>
          </w:p>
        </w:tc>
        <w:tc>
          <w:tcPr>
            <w:tcW w:w="3085" w:type="dxa"/>
            <w:shd w:val="clear" w:color="auto" w:fill="auto"/>
          </w:tcPr>
          <w:p w:rsidR="0017388F" w:rsidRPr="000A703A" w:rsidRDefault="0017388F" w:rsidP="000A703A">
            <w:pPr>
              <w:spacing w:after="0" w:line="240" w:lineRule="auto"/>
              <w:rPr>
                <w:rFonts w:ascii="Arial" w:eastAsia="Calibri" w:hAnsi="Arial" w:cs="Arial"/>
                <w:color w:val="3366FF"/>
                <w:lang w:val="en" w:eastAsia="en-AU"/>
              </w:rPr>
            </w:pPr>
          </w:p>
        </w:tc>
      </w:tr>
      <w:tr w:rsidR="000A703A" w:rsidRPr="000A703A" w:rsidTr="00767F31">
        <w:tc>
          <w:tcPr>
            <w:tcW w:w="4861" w:type="dxa"/>
            <w:shd w:val="clear" w:color="auto" w:fill="auto"/>
          </w:tcPr>
          <w:p w:rsidR="000A703A" w:rsidRPr="000A703A" w:rsidRDefault="0017388F" w:rsidP="0017388F">
            <w:pPr>
              <w:spacing w:after="120" w:line="240" w:lineRule="auto"/>
              <w:rPr>
                <w:rFonts w:ascii="Arial" w:eastAsia="Calibri" w:hAnsi="Arial" w:cs="Arial"/>
                <w:color w:val="3366FF"/>
                <w:sz w:val="20"/>
                <w:szCs w:val="20"/>
                <w:lang w:val="en" w:eastAsia="en-AU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 xml:space="preserve">A </w:t>
            </w:r>
            <w:r w:rsidR="000A703A" w:rsidRPr="000A703A">
              <w:rPr>
                <w:rFonts w:ascii="Arial" w:eastAsia="Calibri" w:hAnsi="Arial" w:cs="Times New Roman"/>
                <w:sz w:val="20"/>
                <w:szCs w:val="20"/>
              </w:rPr>
              <w:t xml:space="preserve">care team or support network is established </w:t>
            </w:r>
          </w:p>
        </w:tc>
        <w:tc>
          <w:tcPr>
            <w:tcW w:w="1626" w:type="dxa"/>
            <w:shd w:val="clear" w:color="auto" w:fill="auto"/>
          </w:tcPr>
          <w:p w:rsidR="000A703A" w:rsidRPr="000A703A" w:rsidRDefault="000A703A" w:rsidP="000A703A">
            <w:pPr>
              <w:spacing w:after="0" w:line="240" w:lineRule="auto"/>
              <w:rPr>
                <w:rFonts w:ascii="Arial" w:eastAsia="Calibri" w:hAnsi="Arial" w:cs="Arial"/>
                <w:color w:val="3366FF"/>
                <w:lang w:val="en" w:eastAsia="en-AU"/>
              </w:rPr>
            </w:pPr>
          </w:p>
        </w:tc>
        <w:tc>
          <w:tcPr>
            <w:tcW w:w="3085" w:type="dxa"/>
            <w:shd w:val="clear" w:color="auto" w:fill="auto"/>
          </w:tcPr>
          <w:p w:rsidR="000A703A" w:rsidRPr="000A703A" w:rsidRDefault="000A703A" w:rsidP="000A703A">
            <w:pPr>
              <w:spacing w:after="0" w:line="240" w:lineRule="auto"/>
              <w:rPr>
                <w:rFonts w:ascii="Arial" w:eastAsia="Calibri" w:hAnsi="Arial" w:cs="Arial"/>
                <w:color w:val="3366FF"/>
                <w:lang w:val="en" w:eastAsia="en-AU"/>
              </w:rPr>
            </w:pPr>
          </w:p>
        </w:tc>
      </w:tr>
      <w:tr w:rsidR="0017388F" w:rsidRPr="000A703A" w:rsidTr="00767F31">
        <w:tc>
          <w:tcPr>
            <w:tcW w:w="4861" w:type="dxa"/>
            <w:shd w:val="clear" w:color="auto" w:fill="auto"/>
          </w:tcPr>
          <w:p w:rsidR="0017388F" w:rsidRPr="000A703A" w:rsidRDefault="0017388F" w:rsidP="005A3183">
            <w:pPr>
              <w:spacing w:after="120" w:line="240" w:lineRule="auto"/>
              <w:rPr>
                <w:rFonts w:ascii="Arial" w:eastAsia="Calibri" w:hAnsi="Arial" w:cs="Times New Roman"/>
                <w:sz w:val="20"/>
                <w:szCs w:val="20"/>
              </w:rPr>
            </w:pPr>
            <w:r w:rsidRPr="000A703A">
              <w:rPr>
                <w:rFonts w:ascii="Arial" w:eastAsia="Calibri" w:hAnsi="Arial" w:cs="Times New Roman"/>
                <w:sz w:val="20"/>
                <w:szCs w:val="20"/>
              </w:rPr>
              <w:t xml:space="preserve">Sufficient appropriate professionals are seeing </w:t>
            </w:r>
            <w:r w:rsidRPr="00761B3C">
              <w:rPr>
                <w:rFonts w:ascii="Arial" w:eastAsia="Calibri" w:hAnsi="Arial" w:cs="Times New Roman"/>
                <w:b/>
                <w:sz w:val="20"/>
                <w:szCs w:val="20"/>
                <w:u w:val="single"/>
              </w:rPr>
              <w:t>the child</w:t>
            </w:r>
            <w:r w:rsidRPr="000A703A">
              <w:rPr>
                <w:rFonts w:ascii="Arial" w:eastAsia="Calibri" w:hAnsi="Arial" w:cs="Times New Roman"/>
                <w:sz w:val="20"/>
                <w:szCs w:val="20"/>
              </w:rPr>
              <w:t xml:space="preserve"> between child protection visits (at a minimum fortnightly)</w:t>
            </w:r>
            <w:r w:rsidR="00767F31">
              <w:rPr>
                <w:rFonts w:ascii="Arial" w:eastAsia="Calibri" w:hAnsi="Arial" w:cs="Times New Roman"/>
                <w:sz w:val="20"/>
                <w:szCs w:val="20"/>
              </w:rPr>
              <w:t xml:space="preserve"> and will advise if they are concerned</w:t>
            </w:r>
          </w:p>
        </w:tc>
        <w:tc>
          <w:tcPr>
            <w:tcW w:w="1626" w:type="dxa"/>
            <w:shd w:val="clear" w:color="auto" w:fill="auto"/>
          </w:tcPr>
          <w:p w:rsidR="0017388F" w:rsidRPr="000A703A" w:rsidRDefault="0017388F" w:rsidP="000A703A">
            <w:pPr>
              <w:spacing w:after="0" w:line="240" w:lineRule="auto"/>
              <w:rPr>
                <w:rFonts w:ascii="Arial" w:eastAsia="Calibri" w:hAnsi="Arial" w:cs="Arial"/>
                <w:color w:val="3366FF"/>
                <w:lang w:val="en" w:eastAsia="en-AU"/>
              </w:rPr>
            </w:pPr>
          </w:p>
        </w:tc>
        <w:tc>
          <w:tcPr>
            <w:tcW w:w="3085" w:type="dxa"/>
            <w:shd w:val="clear" w:color="auto" w:fill="auto"/>
          </w:tcPr>
          <w:p w:rsidR="0017388F" w:rsidRPr="000A703A" w:rsidRDefault="0017388F" w:rsidP="00D41780">
            <w:pPr>
              <w:spacing w:after="0" w:line="240" w:lineRule="auto"/>
              <w:jc w:val="right"/>
              <w:rPr>
                <w:rFonts w:ascii="Arial" w:eastAsia="Calibri" w:hAnsi="Arial" w:cs="Arial"/>
                <w:color w:val="3366FF"/>
                <w:lang w:val="en" w:eastAsia="en-AU"/>
              </w:rPr>
            </w:pPr>
          </w:p>
        </w:tc>
      </w:tr>
      <w:tr w:rsidR="000A703A" w:rsidRPr="000A703A" w:rsidTr="00767F31">
        <w:tc>
          <w:tcPr>
            <w:tcW w:w="4861" w:type="dxa"/>
            <w:shd w:val="clear" w:color="auto" w:fill="auto"/>
          </w:tcPr>
          <w:p w:rsidR="000A703A" w:rsidRPr="000A703A" w:rsidRDefault="0017388F" w:rsidP="005A3183">
            <w:pPr>
              <w:spacing w:after="120" w:line="240" w:lineRule="auto"/>
              <w:rPr>
                <w:rFonts w:ascii="Arial" w:eastAsia="Calibri" w:hAnsi="Arial" w:cs="Arial"/>
                <w:color w:val="3366FF"/>
                <w:sz w:val="20"/>
                <w:szCs w:val="20"/>
                <w:lang w:val="en" w:eastAsia="en-AU"/>
              </w:rPr>
            </w:pPr>
            <w:r w:rsidRPr="000A703A">
              <w:rPr>
                <w:rFonts w:ascii="Arial" w:eastAsia="Calibri" w:hAnsi="Arial" w:cs="Times New Roman"/>
                <w:sz w:val="20"/>
                <w:szCs w:val="20"/>
              </w:rPr>
              <w:t>The care arrangement is stable</w:t>
            </w:r>
          </w:p>
        </w:tc>
        <w:tc>
          <w:tcPr>
            <w:tcW w:w="1626" w:type="dxa"/>
            <w:shd w:val="clear" w:color="auto" w:fill="auto"/>
          </w:tcPr>
          <w:p w:rsidR="000A703A" w:rsidRPr="000A703A" w:rsidRDefault="000A703A" w:rsidP="000A703A">
            <w:pPr>
              <w:spacing w:after="0" w:line="240" w:lineRule="auto"/>
              <w:rPr>
                <w:rFonts w:ascii="Arial" w:eastAsia="Calibri" w:hAnsi="Arial" w:cs="Arial"/>
                <w:color w:val="3366FF"/>
                <w:lang w:val="en" w:eastAsia="en-AU"/>
              </w:rPr>
            </w:pPr>
          </w:p>
        </w:tc>
        <w:tc>
          <w:tcPr>
            <w:tcW w:w="3085" w:type="dxa"/>
            <w:shd w:val="clear" w:color="auto" w:fill="auto"/>
          </w:tcPr>
          <w:p w:rsidR="000A703A" w:rsidRPr="000A703A" w:rsidRDefault="000A703A" w:rsidP="000A703A">
            <w:pPr>
              <w:spacing w:after="0" w:line="240" w:lineRule="auto"/>
              <w:rPr>
                <w:rFonts w:ascii="Arial" w:eastAsia="Calibri" w:hAnsi="Arial" w:cs="Arial"/>
                <w:color w:val="3366FF"/>
                <w:lang w:val="en" w:eastAsia="en-AU"/>
              </w:rPr>
            </w:pPr>
          </w:p>
        </w:tc>
      </w:tr>
      <w:tr w:rsidR="00D41780" w:rsidRPr="000A703A" w:rsidTr="00767F31">
        <w:tc>
          <w:tcPr>
            <w:tcW w:w="4861" w:type="dxa"/>
            <w:shd w:val="clear" w:color="auto" w:fill="auto"/>
          </w:tcPr>
          <w:p w:rsidR="00D41780" w:rsidRPr="000A703A" w:rsidRDefault="00D41780" w:rsidP="0080187F">
            <w:pPr>
              <w:spacing w:after="120" w:line="240" w:lineRule="auto"/>
              <w:rPr>
                <w:rFonts w:ascii="Arial" w:eastAsia="Calibri" w:hAnsi="Arial" w:cs="Times New Roman"/>
                <w:sz w:val="20"/>
                <w:szCs w:val="20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 xml:space="preserve">Case settled, escalation to ‘high risk’ not anticipated during de-allocation (for example, child may be under two, but </w:t>
            </w:r>
            <w:r w:rsidR="0080187F">
              <w:rPr>
                <w:rFonts w:ascii="Arial" w:eastAsia="Calibri" w:hAnsi="Arial" w:cs="Times New Roman"/>
                <w:sz w:val="20"/>
                <w:szCs w:val="20"/>
              </w:rPr>
              <w:t>not assessed at high risk</w:t>
            </w:r>
            <w:r>
              <w:rPr>
                <w:rFonts w:ascii="Arial" w:eastAsia="Calibri" w:hAnsi="Arial" w:cs="Times New Roman"/>
                <w:sz w:val="20"/>
                <w:szCs w:val="20"/>
              </w:rPr>
              <w:t>)</w:t>
            </w:r>
          </w:p>
        </w:tc>
        <w:tc>
          <w:tcPr>
            <w:tcW w:w="1626" w:type="dxa"/>
            <w:shd w:val="clear" w:color="auto" w:fill="auto"/>
          </w:tcPr>
          <w:p w:rsidR="00D41780" w:rsidRPr="000A703A" w:rsidRDefault="00D41780" w:rsidP="000A703A">
            <w:pPr>
              <w:spacing w:after="0" w:line="240" w:lineRule="auto"/>
              <w:rPr>
                <w:rFonts w:ascii="Arial" w:eastAsia="Calibri" w:hAnsi="Arial" w:cs="Arial"/>
                <w:color w:val="3366FF"/>
                <w:lang w:val="en" w:eastAsia="en-AU"/>
              </w:rPr>
            </w:pPr>
          </w:p>
        </w:tc>
        <w:tc>
          <w:tcPr>
            <w:tcW w:w="3085" w:type="dxa"/>
            <w:shd w:val="clear" w:color="auto" w:fill="auto"/>
          </w:tcPr>
          <w:p w:rsidR="00D41780" w:rsidRPr="000A703A" w:rsidRDefault="00D41780" w:rsidP="000A703A">
            <w:pPr>
              <w:spacing w:after="0" w:line="240" w:lineRule="auto"/>
              <w:rPr>
                <w:rFonts w:ascii="Arial" w:eastAsia="Calibri" w:hAnsi="Arial" w:cs="Arial"/>
                <w:color w:val="3366FF"/>
                <w:lang w:val="en" w:eastAsia="en-AU"/>
              </w:rPr>
            </w:pPr>
          </w:p>
        </w:tc>
      </w:tr>
      <w:tr w:rsidR="000A703A" w:rsidRPr="000A703A" w:rsidTr="00767F31">
        <w:tc>
          <w:tcPr>
            <w:tcW w:w="4861" w:type="dxa"/>
            <w:shd w:val="clear" w:color="auto" w:fill="auto"/>
          </w:tcPr>
          <w:p w:rsidR="000A703A" w:rsidRPr="000A703A" w:rsidRDefault="0017388F" w:rsidP="005A3183">
            <w:pPr>
              <w:spacing w:after="120" w:line="240" w:lineRule="auto"/>
              <w:rPr>
                <w:rFonts w:ascii="Arial" w:eastAsia="Calibri" w:hAnsi="Arial" w:cs="Arial"/>
                <w:color w:val="3366FF"/>
                <w:sz w:val="20"/>
                <w:szCs w:val="20"/>
                <w:lang w:val="en" w:eastAsia="en-AU"/>
              </w:rPr>
            </w:pPr>
            <w:r w:rsidRPr="000A703A">
              <w:rPr>
                <w:rFonts w:ascii="Arial" w:eastAsia="Calibri" w:hAnsi="Arial" w:cs="Times New Roman"/>
                <w:sz w:val="20"/>
                <w:szCs w:val="20"/>
              </w:rPr>
              <w:t>A protection order (rather than an interim order) is in place</w:t>
            </w:r>
          </w:p>
        </w:tc>
        <w:tc>
          <w:tcPr>
            <w:tcW w:w="1626" w:type="dxa"/>
            <w:shd w:val="clear" w:color="auto" w:fill="auto"/>
          </w:tcPr>
          <w:p w:rsidR="000A703A" w:rsidRPr="000A703A" w:rsidRDefault="000A703A" w:rsidP="000A703A">
            <w:pPr>
              <w:spacing w:after="0" w:line="240" w:lineRule="auto"/>
              <w:rPr>
                <w:rFonts w:ascii="Arial" w:eastAsia="Calibri" w:hAnsi="Arial" w:cs="Arial"/>
                <w:color w:val="3366FF"/>
                <w:lang w:val="en" w:eastAsia="en-AU"/>
              </w:rPr>
            </w:pPr>
          </w:p>
        </w:tc>
        <w:tc>
          <w:tcPr>
            <w:tcW w:w="3085" w:type="dxa"/>
            <w:shd w:val="clear" w:color="auto" w:fill="auto"/>
          </w:tcPr>
          <w:p w:rsidR="000A703A" w:rsidRPr="000A703A" w:rsidRDefault="000A703A" w:rsidP="000A703A">
            <w:pPr>
              <w:spacing w:after="0" w:line="240" w:lineRule="auto"/>
              <w:rPr>
                <w:rFonts w:ascii="Arial" w:eastAsia="Calibri" w:hAnsi="Arial" w:cs="Arial"/>
                <w:color w:val="3366FF"/>
                <w:lang w:val="en" w:eastAsia="en-AU"/>
              </w:rPr>
            </w:pPr>
          </w:p>
        </w:tc>
      </w:tr>
      <w:tr w:rsidR="000A703A" w:rsidRPr="000A703A" w:rsidTr="00767F31">
        <w:tc>
          <w:tcPr>
            <w:tcW w:w="4861" w:type="dxa"/>
            <w:shd w:val="clear" w:color="auto" w:fill="auto"/>
          </w:tcPr>
          <w:p w:rsidR="000A703A" w:rsidRPr="000A703A" w:rsidRDefault="00793D7F" w:rsidP="00793D7F">
            <w:pPr>
              <w:spacing w:after="120" w:line="240" w:lineRule="auto"/>
              <w:rPr>
                <w:rFonts w:ascii="Arial" w:eastAsia="Calibri" w:hAnsi="Arial" w:cs="Arial"/>
                <w:color w:val="3366FF"/>
                <w:sz w:val="20"/>
                <w:szCs w:val="20"/>
                <w:lang w:val="en" w:eastAsia="en-AU"/>
              </w:rPr>
            </w:pPr>
            <w:r>
              <w:rPr>
                <w:rFonts w:ascii="Arial" w:eastAsia="Calibri" w:hAnsi="Arial" w:cs="Times New Roman"/>
                <w:sz w:val="20"/>
                <w:szCs w:val="20"/>
              </w:rPr>
              <w:t>The c</w:t>
            </w:r>
            <w:r w:rsidR="0017388F" w:rsidRPr="000A703A">
              <w:rPr>
                <w:rFonts w:ascii="Arial" w:eastAsia="Calibri" w:hAnsi="Arial" w:cs="Times New Roman"/>
                <w:sz w:val="20"/>
                <w:szCs w:val="20"/>
              </w:rPr>
              <w:t>are team is communicating well, has capacity to monitor the care arrangement, and is willing to alert the team manager if there is a significant change for the child</w:t>
            </w:r>
          </w:p>
        </w:tc>
        <w:tc>
          <w:tcPr>
            <w:tcW w:w="1626" w:type="dxa"/>
            <w:shd w:val="clear" w:color="auto" w:fill="auto"/>
          </w:tcPr>
          <w:p w:rsidR="000A703A" w:rsidRPr="000A703A" w:rsidRDefault="000A703A" w:rsidP="000A703A">
            <w:pPr>
              <w:spacing w:after="0" w:line="240" w:lineRule="auto"/>
              <w:rPr>
                <w:rFonts w:ascii="Arial" w:eastAsia="Calibri" w:hAnsi="Arial" w:cs="Arial"/>
                <w:color w:val="3366FF"/>
                <w:lang w:val="en" w:eastAsia="en-AU"/>
              </w:rPr>
            </w:pPr>
          </w:p>
        </w:tc>
        <w:tc>
          <w:tcPr>
            <w:tcW w:w="3085" w:type="dxa"/>
            <w:shd w:val="clear" w:color="auto" w:fill="auto"/>
          </w:tcPr>
          <w:p w:rsidR="000A703A" w:rsidRPr="000A703A" w:rsidRDefault="000A703A" w:rsidP="000A703A">
            <w:pPr>
              <w:spacing w:after="0" w:line="240" w:lineRule="auto"/>
              <w:rPr>
                <w:rFonts w:ascii="Arial" w:eastAsia="Calibri" w:hAnsi="Arial" w:cs="Arial"/>
                <w:color w:val="3366FF"/>
                <w:lang w:val="en" w:eastAsia="en-AU"/>
              </w:rPr>
            </w:pPr>
          </w:p>
        </w:tc>
      </w:tr>
      <w:tr w:rsidR="000A703A" w:rsidRPr="000A703A" w:rsidTr="00767F31">
        <w:tc>
          <w:tcPr>
            <w:tcW w:w="4861" w:type="dxa"/>
            <w:shd w:val="clear" w:color="auto" w:fill="auto"/>
          </w:tcPr>
          <w:p w:rsidR="000A703A" w:rsidRPr="000A703A" w:rsidRDefault="000A703A" w:rsidP="005A3183">
            <w:pPr>
              <w:spacing w:after="120" w:line="240" w:lineRule="auto"/>
              <w:rPr>
                <w:rFonts w:ascii="Arial" w:eastAsia="Calibri" w:hAnsi="Arial" w:cs="Arial"/>
                <w:color w:val="3366FF"/>
                <w:sz w:val="20"/>
                <w:szCs w:val="20"/>
                <w:lang w:val="en" w:eastAsia="en-AU"/>
              </w:rPr>
            </w:pPr>
            <w:r w:rsidRPr="000A703A">
              <w:rPr>
                <w:rFonts w:ascii="Arial" w:eastAsia="Calibri" w:hAnsi="Arial" w:cs="Times New Roman"/>
                <w:sz w:val="20"/>
                <w:szCs w:val="20"/>
              </w:rPr>
              <w:t xml:space="preserve">Progress towards addressing the protective concerns means it would be valid to test arrangements prior to the order lapsing at term or applying to revoke the order at Court </w:t>
            </w:r>
          </w:p>
        </w:tc>
        <w:tc>
          <w:tcPr>
            <w:tcW w:w="1626" w:type="dxa"/>
            <w:shd w:val="clear" w:color="auto" w:fill="auto"/>
          </w:tcPr>
          <w:p w:rsidR="000A703A" w:rsidRPr="000A703A" w:rsidRDefault="000A703A" w:rsidP="000A703A">
            <w:pPr>
              <w:spacing w:after="0" w:line="240" w:lineRule="auto"/>
              <w:rPr>
                <w:rFonts w:ascii="Arial" w:eastAsia="Calibri" w:hAnsi="Arial" w:cs="Arial"/>
                <w:color w:val="3366FF"/>
                <w:lang w:val="en" w:eastAsia="en-AU"/>
              </w:rPr>
            </w:pPr>
          </w:p>
        </w:tc>
        <w:tc>
          <w:tcPr>
            <w:tcW w:w="3085" w:type="dxa"/>
            <w:shd w:val="clear" w:color="auto" w:fill="auto"/>
          </w:tcPr>
          <w:p w:rsidR="000A703A" w:rsidRPr="000A703A" w:rsidRDefault="000A703A" w:rsidP="000A703A">
            <w:pPr>
              <w:spacing w:after="0" w:line="240" w:lineRule="auto"/>
              <w:rPr>
                <w:rFonts w:ascii="Arial" w:eastAsia="Calibri" w:hAnsi="Arial" w:cs="Arial"/>
                <w:color w:val="3366FF"/>
                <w:lang w:val="en" w:eastAsia="en-AU"/>
              </w:rPr>
            </w:pPr>
          </w:p>
        </w:tc>
      </w:tr>
      <w:tr w:rsidR="000A703A" w:rsidRPr="000A703A" w:rsidTr="00767F31">
        <w:tc>
          <w:tcPr>
            <w:tcW w:w="4861" w:type="dxa"/>
            <w:shd w:val="clear" w:color="auto" w:fill="auto"/>
          </w:tcPr>
          <w:p w:rsidR="000A703A" w:rsidRPr="000A703A" w:rsidRDefault="000A703A" w:rsidP="005A3183">
            <w:pPr>
              <w:spacing w:after="120" w:line="240" w:lineRule="auto"/>
              <w:rPr>
                <w:rFonts w:ascii="Arial" w:eastAsia="Calibri" w:hAnsi="Arial" w:cs="Arial"/>
                <w:color w:val="3366FF"/>
                <w:sz w:val="20"/>
                <w:szCs w:val="20"/>
                <w:lang w:val="en" w:eastAsia="en-AU"/>
              </w:rPr>
            </w:pPr>
            <w:r w:rsidRPr="000A703A">
              <w:rPr>
                <w:rFonts w:ascii="Arial" w:eastAsia="Calibri" w:hAnsi="Arial" w:cs="Times New Roman"/>
                <w:sz w:val="20"/>
                <w:szCs w:val="20"/>
              </w:rPr>
              <w:t>The case is prepared for and awaiting contracting</w:t>
            </w:r>
          </w:p>
        </w:tc>
        <w:tc>
          <w:tcPr>
            <w:tcW w:w="1626" w:type="dxa"/>
            <w:shd w:val="clear" w:color="auto" w:fill="auto"/>
          </w:tcPr>
          <w:p w:rsidR="000A703A" w:rsidRPr="000A703A" w:rsidRDefault="000A703A" w:rsidP="000A703A">
            <w:pPr>
              <w:spacing w:after="0" w:line="240" w:lineRule="auto"/>
              <w:rPr>
                <w:rFonts w:ascii="Arial" w:eastAsia="Calibri" w:hAnsi="Arial" w:cs="Arial"/>
                <w:color w:val="3366FF"/>
                <w:lang w:val="en" w:eastAsia="en-AU"/>
              </w:rPr>
            </w:pPr>
          </w:p>
        </w:tc>
        <w:tc>
          <w:tcPr>
            <w:tcW w:w="3085" w:type="dxa"/>
            <w:shd w:val="clear" w:color="auto" w:fill="auto"/>
          </w:tcPr>
          <w:p w:rsidR="000A703A" w:rsidRPr="000A703A" w:rsidRDefault="000A703A" w:rsidP="000A703A">
            <w:pPr>
              <w:spacing w:after="0" w:line="240" w:lineRule="auto"/>
              <w:rPr>
                <w:rFonts w:ascii="Arial" w:eastAsia="Calibri" w:hAnsi="Arial" w:cs="Arial"/>
                <w:color w:val="3366FF"/>
                <w:lang w:val="en" w:eastAsia="en-AU"/>
              </w:rPr>
            </w:pPr>
          </w:p>
        </w:tc>
      </w:tr>
      <w:tr w:rsidR="000A703A" w:rsidRPr="000A703A" w:rsidTr="00767F31">
        <w:tc>
          <w:tcPr>
            <w:tcW w:w="4861" w:type="dxa"/>
            <w:shd w:val="clear" w:color="auto" w:fill="auto"/>
          </w:tcPr>
          <w:p w:rsidR="000A703A" w:rsidRPr="000A703A" w:rsidRDefault="000A703A" w:rsidP="005A3183">
            <w:pPr>
              <w:spacing w:after="120" w:line="240" w:lineRule="auto"/>
              <w:rPr>
                <w:rFonts w:ascii="Arial" w:eastAsia="Calibri" w:hAnsi="Arial" w:cs="Arial"/>
                <w:color w:val="3366FF"/>
                <w:sz w:val="20"/>
                <w:szCs w:val="20"/>
                <w:lang w:val="en" w:eastAsia="en-AU"/>
              </w:rPr>
            </w:pPr>
            <w:r w:rsidRPr="000A703A">
              <w:rPr>
                <w:rFonts w:ascii="Arial" w:eastAsia="Calibri" w:hAnsi="Arial" w:cs="Times New Roman"/>
                <w:sz w:val="20"/>
                <w:szCs w:val="20"/>
              </w:rPr>
              <w:t>The children reside interstate on a Victorian protection order, and case tasks are being completed by interstate colleagues.</w:t>
            </w:r>
          </w:p>
        </w:tc>
        <w:tc>
          <w:tcPr>
            <w:tcW w:w="1626" w:type="dxa"/>
            <w:shd w:val="clear" w:color="auto" w:fill="auto"/>
          </w:tcPr>
          <w:p w:rsidR="000A703A" w:rsidRPr="000A703A" w:rsidRDefault="000A703A" w:rsidP="000A703A">
            <w:pPr>
              <w:spacing w:after="0" w:line="240" w:lineRule="auto"/>
              <w:rPr>
                <w:rFonts w:ascii="Arial" w:eastAsia="Calibri" w:hAnsi="Arial" w:cs="Arial"/>
                <w:color w:val="3366FF"/>
                <w:lang w:val="en" w:eastAsia="en-AU"/>
              </w:rPr>
            </w:pPr>
          </w:p>
        </w:tc>
        <w:tc>
          <w:tcPr>
            <w:tcW w:w="3085" w:type="dxa"/>
            <w:shd w:val="clear" w:color="auto" w:fill="auto"/>
          </w:tcPr>
          <w:p w:rsidR="000A703A" w:rsidRPr="000A703A" w:rsidRDefault="000A703A" w:rsidP="000A703A">
            <w:pPr>
              <w:spacing w:after="0" w:line="240" w:lineRule="auto"/>
              <w:rPr>
                <w:rFonts w:ascii="Arial" w:eastAsia="Calibri" w:hAnsi="Arial" w:cs="Arial"/>
                <w:color w:val="3366FF"/>
                <w:lang w:val="en" w:eastAsia="en-AU"/>
              </w:rPr>
            </w:pPr>
          </w:p>
        </w:tc>
      </w:tr>
    </w:tbl>
    <w:p w:rsidR="00561DA0" w:rsidRDefault="00561DA0" w:rsidP="003F24A1"/>
    <w:sectPr w:rsidR="00561DA0" w:rsidSect="00DD1161">
      <w:headerReference w:type="first" r:id="rId7"/>
      <w:footerReference w:type="first" r:id="rId8"/>
      <w:pgSz w:w="11906" w:h="16838"/>
      <w:pgMar w:top="1121" w:right="1416" w:bottom="1418" w:left="1134" w:header="72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1F0" w:rsidRDefault="004871F0" w:rsidP="004871F0">
      <w:pPr>
        <w:spacing w:after="0" w:line="240" w:lineRule="auto"/>
      </w:pPr>
      <w:r>
        <w:separator/>
      </w:r>
    </w:p>
  </w:endnote>
  <w:endnote w:type="continuationSeparator" w:id="0">
    <w:p w:rsidR="004871F0" w:rsidRDefault="004871F0" w:rsidP="00487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2AA" w:rsidRPr="00070F94" w:rsidRDefault="005A3183" w:rsidP="009302AA">
    <w:pPr>
      <w:pStyle w:val="Footer"/>
      <w:pBdr>
        <w:top w:val="single" w:sz="4" w:space="1" w:color="auto"/>
      </w:pBdr>
      <w:tabs>
        <w:tab w:val="clear" w:pos="4513"/>
        <w:tab w:val="center" w:pos="5580"/>
      </w:tabs>
      <w:rPr>
        <w:rFonts w:cs="Arial"/>
        <w:szCs w:val="24"/>
      </w:rPr>
    </w:pPr>
    <w:r>
      <w:rPr>
        <w:rFonts w:cs="Arial"/>
        <w:szCs w:val="24"/>
      </w:rPr>
      <w:t>Approved b</w:t>
    </w:r>
    <w:r w:rsidRPr="00070F94">
      <w:rPr>
        <w:rFonts w:cs="Arial"/>
        <w:szCs w:val="24"/>
      </w:rPr>
      <w:t>y:</w:t>
    </w:r>
    <w:r w:rsidRPr="00070F94">
      <w:rPr>
        <w:rFonts w:cs="Arial"/>
        <w:szCs w:val="24"/>
      </w:rPr>
      <w:tab/>
      <w:t>Date:</w:t>
    </w:r>
  </w:p>
  <w:p w:rsidR="00FE2FF9" w:rsidRPr="009302AA" w:rsidRDefault="00E562B3" w:rsidP="009302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1F0" w:rsidRDefault="004871F0" w:rsidP="004871F0">
      <w:pPr>
        <w:spacing w:after="0" w:line="240" w:lineRule="auto"/>
      </w:pPr>
      <w:r>
        <w:separator/>
      </w:r>
    </w:p>
  </w:footnote>
  <w:footnote w:type="continuationSeparator" w:id="0">
    <w:p w:rsidR="004871F0" w:rsidRDefault="004871F0" w:rsidP="00487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FF9" w:rsidRDefault="004871F0">
    <w:pPr>
      <w:pStyle w:val="Header"/>
    </w:pPr>
    <w:r>
      <w:t>Advice &amp; Protocols/Tools and checklists</w:t>
    </w:r>
    <w:r w:rsidR="005A3183">
      <w:t>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03A"/>
    <w:rsid w:val="000A703A"/>
    <w:rsid w:val="0017388F"/>
    <w:rsid w:val="001F62C8"/>
    <w:rsid w:val="00325ED7"/>
    <w:rsid w:val="00367B1D"/>
    <w:rsid w:val="0039073F"/>
    <w:rsid w:val="003F24A1"/>
    <w:rsid w:val="004871F0"/>
    <w:rsid w:val="00561DA0"/>
    <w:rsid w:val="005A3183"/>
    <w:rsid w:val="006C1ABF"/>
    <w:rsid w:val="00761B3C"/>
    <w:rsid w:val="00767F31"/>
    <w:rsid w:val="00793D7F"/>
    <w:rsid w:val="0080187F"/>
    <w:rsid w:val="00957EC5"/>
    <w:rsid w:val="00A839C8"/>
    <w:rsid w:val="00B62842"/>
    <w:rsid w:val="00BE0157"/>
    <w:rsid w:val="00C82A0B"/>
    <w:rsid w:val="00D33343"/>
    <w:rsid w:val="00D41780"/>
    <w:rsid w:val="00E5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03A"/>
  </w:style>
  <w:style w:type="paragraph" w:styleId="CommentText">
    <w:name w:val="annotation text"/>
    <w:basedOn w:val="Normal"/>
    <w:link w:val="CommentTextChar"/>
    <w:uiPriority w:val="99"/>
    <w:semiHidden/>
    <w:unhideWhenUsed/>
    <w:rsid w:val="000A70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03A"/>
    <w:rPr>
      <w:sz w:val="20"/>
      <w:szCs w:val="20"/>
    </w:rPr>
  </w:style>
  <w:style w:type="paragraph" w:styleId="Footer">
    <w:name w:val="footer"/>
    <w:basedOn w:val="Normal"/>
    <w:link w:val="FooterChar"/>
    <w:unhideWhenUsed/>
    <w:rsid w:val="000A703A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FooterChar">
    <w:name w:val="Footer Char"/>
    <w:basedOn w:val="DefaultParagraphFont"/>
    <w:link w:val="Footer"/>
    <w:rsid w:val="000A703A"/>
    <w:rPr>
      <w:rFonts w:ascii="Arial" w:eastAsia="Calibri" w:hAnsi="Arial" w:cs="Times New Roman"/>
      <w:sz w:val="24"/>
    </w:rPr>
  </w:style>
  <w:style w:type="character" w:styleId="CommentReference">
    <w:name w:val="annotation reference"/>
    <w:uiPriority w:val="99"/>
    <w:semiHidden/>
    <w:rsid w:val="000A703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03A"/>
    <w:rPr>
      <w:rFonts w:ascii="Tahoma" w:hAnsi="Tahoma" w:cs="Tahoma"/>
      <w:sz w:val="16"/>
      <w:szCs w:val="16"/>
    </w:rPr>
  </w:style>
  <w:style w:type="paragraph" w:customStyle="1" w:styleId="DHSbody">
    <w:name w:val="DHS body"/>
    <w:link w:val="DHSbodyChar"/>
    <w:rsid w:val="00793D7F"/>
    <w:pPr>
      <w:spacing w:after="120" w:line="270" w:lineRule="exact"/>
    </w:pPr>
    <w:rPr>
      <w:rFonts w:ascii="Arial" w:eastAsia="Calibri" w:hAnsi="Arial" w:cs="Arial"/>
    </w:rPr>
  </w:style>
  <w:style w:type="character" w:customStyle="1" w:styleId="DHSbodyChar">
    <w:name w:val="DHS body Char"/>
    <w:link w:val="DHSbody"/>
    <w:rsid w:val="00793D7F"/>
    <w:rPr>
      <w:rFonts w:ascii="Arial" w:eastAsia="Calibri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F3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03A"/>
  </w:style>
  <w:style w:type="paragraph" w:styleId="CommentText">
    <w:name w:val="annotation text"/>
    <w:basedOn w:val="Normal"/>
    <w:link w:val="CommentTextChar"/>
    <w:uiPriority w:val="99"/>
    <w:semiHidden/>
    <w:unhideWhenUsed/>
    <w:rsid w:val="000A70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03A"/>
    <w:rPr>
      <w:sz w:val="20"/>
      <w:szCs w:val="20"/>
    </w:rPr>
  </w:style>
  <w:style w:type="paragraph" w:styleId="Footer">
    <w:name w:val="footer"/>
    <w:basedOn w:val="Normal"/>
    <w:link w:val="FooterChar"/>
    <w:unhideWhenUsed/>
    <w:rsid w:val="000A703A"/>
    <w:pPr>
      <w:tabs>
        <w:tab w:val="center" w:pos="4513"/>
        <w:tab w:val="right" w:pos="9026"/>
      </w:tabs>
      <w:spacing w:after="0" w:line="240" w:lineRule="auto"/>
    </w:pPr>
    <w:rPr>
      <w:rFonts w:ascii="Arial" w:eastAsia="Calibri" w:hAnsi="Arial" w:cs="Times New Roman"/>
      <w:sz w:val="24"/>
    </w:rPr>
  </w:style>
  <w:style w:type="character" w:customStyle="1" w:styleId="FooterChar">
    <w:name w:val="Footer Char"/>
    <w:basedOn w:val="DefaultParagraphFont"/>
    <w:link w:val="Footer"/>
    <w:rsid w:val="000A703A"/>
    <w:rPr>
      <w:rFonts w:ascii="Arial" w:eastAsia="Calibri" w:hAnsi="Arial" w:cs="Times New Roman"/>
      <w:sz w:val="24"/>
    </w:rPr>
  </w:style>
  <w:style w:type="character" w:styleId="CommentReference">
    <w:name w:val="annotation reference"/>
    <w:uiPriority w:val="99"/>
    <w:semiHidden/>
    <w:rsid w:val="000A703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03A"/>
    <w:rPr>
      <w:rFonts w:ascii="Tahoma" w:hAnsi="Tahoma" w:cs="Tahoma"/>
      <w:sz w:val="16"/>
      <w:szCs w:val="16"/>
    </w:rPr>
  </w:style>
  <w:style w:type="paragraph" w:customStyle="1" w:styleId="DHSbody">
    <w:name w:val="DHS body"/>
    <w:link w:val="DHSbodyChar"/>
    <w:rsid w:val="00793D7F"/>
    <w:pPr>
      <w:spacing w:after="120" w:line="270" w:lineRule="exact"/>
    </w:pPr>
    <w:rPr>
      <w:rFonts w:ascii="Arial" w:eastAsia="Calibri" w:hAnsi="Arial" w:cs="Arial"/>
    </w:rPr>
  </w:style>
  <w:style w:type="character" w:customStyle="1" w:styleId="DHSbodyChar">
    <w:name w:val="DHS body Char"/>
    <w:link w:val="DHSbody"/>
    <w:rsid w:val="00793D7F"/>
    <w:rPr>
      <w:rFonts w:ascii="Arial" w:eastAsia="Calibri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7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7F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Government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Lyon</dc:creator>
  <cp:lastModifiedBy>Jacinta Ballinger</cp:lastModifiedBy>
  <cp:revision>3</cp:revision>
  <cp:lastPrinted>2018-07-09T22:50:00Z</cp:lastPrinted>
  <dcterms:created xsi:type="dcterms:W3CDTF">2018-07-03T05:14:00Z</dcterms:created>
  <dcterms:modified xsi:type="dcterms:W3CDTF">2018-07-09T22:51:00Z</dcterms:modified>
</cp:coreProperties>
</file>