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6224D2E2" w:rsidR="00056EC4" w:rsidRDefault="00FF195A" w:rsidP="00056EC4">
      <w:pPr>
        <w:pStyle w:val="Body"/>
      </w:pPr>
      <w:r>
        <w:rPr>
          <w:noProof/>
        </w:rPr>
        <w:drawing>
          <wp:anchor distT="0" distB="0" distL="114300" distR="114300" simplePos="0" relativeHeight="251658240" behindDoc="1" locked="1" layoutInCell="1" allowOverlap="1" wp14:anchorId="53F5242F" wp14:editId="4B654141">
            <wp:simplePos x="0" y="0"/>
            <wp:positionH relativeFrom="page">
              <wp:posOffset>0</wp:posOffset>
            </wp:positionH>
            <wp:positionV relativeFrom="page">
              <wp:posOffset>0</wp:posOffset>
            </wp:positionV>
            <wp:extent cx="7560000" cy="10692000"/>
            <wp:effectExtent l="0" t="0" r="3175" b="0"/>
            <wp:wrapNone/>
            <wp:docPr id="277961787"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61787" name="Picture 1" descr="Victoria State Government"/>
                    <pic:cNvPicPr/>
                  </pic:nvPicPr>
                  <pic:blipFill>
                    <a:blip r:embed="rId11"/>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5245" w:type="dxa"/>
        <w:tblInd w:w="4820" w:type="dxa"/>
        <w:tblLook w:val="04A0" w:firstRow="1" w:lastRow="0" w:firstColumn="1" w:lastColumn="0" w:noHBand="0" w:noVBand="1"/>
      </w:tblPr>
      <w:tblGrid>
        <w:gridCol w:w="5245"/>
      </w:tblGrid>
      <w:tr w:rsidR="00AD784C" w14:paraId="18FF4B0B" w14:textId="77777777" w:rsidTr="375FC109">
        <w:tc>
          <w:tcPr>
            <w:tcW w:w="5245" w:type="dxa"/>
          </w:tcPr>
          <w:p w14:paraId="30E6956D" w14:textId="4AAF76B0" w:rsidR="00AD784C" w:rsidRPr="00431F42" w:rsidRDefault="4BDD111F" w:rsidP="001B47C8">
            <w:pPr>
              <w:pStyle w:val="Documenttitle"/>
              <w:ind w:left="326"/>
            </w:pPr>
            <w:r>
              <w:t xml:space="preserve">As </w:t>
            </w:r>
            <w:r w:rsidR="00B11E5F">
              <w:t>o</w:t>
            </w:r>
            <w:r>
              <w:t>ne</w:t>
            </w:r>
            <w:r w:rsidR="00B63AE5">
              <w:t>:</w:t>
            </w:r>
            <w:r>
              <w:t xml:space="preserve"> </w:t>
            </w:r>
            <w:r w:rsidR="00B11E5F">
              <w:t>o</w:t>
            </w:r>
            <w:r>
              <w:t xml:space="preserve">ur </w:t>
            </w:r>
            <w:r w:rsidR="00B11E5F">
              <w:t>w</w:t>
            </w:r>
            <w:r>
              <w:t>ay of</w:t>
            </w:r>
            <w:r w:rsidR="00B11E5F">
              <w:t xml:space="preserve"> w</w:t>
            </w:r>
            <w:r>
              <w:t>orking</w:t>
            </w:r>
          </w:p>
        </w:tc>
      </w:tr>
      <w:tr w:rsidR="00AD784C" w14:paraId="246F9CB0" w14:textId="77777777" w:rsidTr="375FC109">
        <w:tc>
          <w:tcPr>
            <w:tcW w:w="5245" w:type="dxa"/>
          </w:tcPr>
          <w:p w14:paraId="14EEB3AC" w14:textId="57B483A2" w:rsidR="00386109" w:rsidRPr="00A1389F" w:rsidRDefault="003A3720" w:rsidP="001B47C8">
            <w:pPr>
              <w:pStyle w:val="Documentsubtitle"/>
              <w:ind w:left="326"/>
            </w:pPr>
            <w:r w:rsidRPr="003A3720">
              <w:t>Collaboration between child protection and mental health services</w:t>
            </w:r>
          </w:p>
        </w:tc>
      </w:tr>
      <w:tr w:rsidR="00430393" w14:paraId="2AE57792" w14:textId="77777777" w:rsidTr="375FC109">
        <w:trPr>
          <w:trHeight w:val="704"/>
        </w:trPr>
        <w:tc>
          <w:tcPr>
            <w:tcW w:w="5245" w:type="dxa"/>
          </w:tcPr>
          <w:p w14:paraId="68DABF30" w14:textId="77777777" w:rsidR="00430393" w:rsidRDefault="001A6272" w:rsidP="001B47C8">
            <w:pPr>
              <w:pStyle w:val="Bannermarking"/>
              <w:ind w:left="314"/>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60385E">
          <w:footerReference w:type="even" r:id="rId12"/>
          <w:footerReference w:type="default" r:id="rId13"/>
          <w:footerReference w:type="first" r:id="rId14"/>
          <w:type w:val="continuous"/>
          <w:pgSz w:w="11906" w:h="16838" w:code="9"/>
          <w:pgMar w:top="284" w:right="1304" w:bottom="851" w:left="1304" w:header="680" w:footer="567" w:gutter="0"/>
          <w:cols w:space="340"/>
          <w:titlePg/>
          <w:docGrid w:linePitch="360"/>
        </w:sectPr>
      </w:pPr>
    </w:p>
    <w:tbl>
      <w:tblPr>
        <w:tblStyle w:val="TableGrid"/>
        <w:tblW w:w="0" w:type="auto"/>
        <w:tblLook w:val="04A0" w:firstRow="1" w:lastRow="0" w:firstColumn="1" w:lastColumn="0" w:noHBand="0" w:noVBand="1"/>
      </w:tblPr>
      <w:tblGrid>
        <w:gridCol w:w="9298"/>
      </w:tblGrid>
      <w:tr w:rsidR="00D02B25" w14:paraId="6775212E" w14:textId="77777777" w:rsidTr="63534BE4">
        <w:trPr>
          <w:trHeight w:val="13026"/>
        </w:trPr>
        <w:tc>
          <w:tcPr>
            <w:tcW w:w="9298" w:type="dxa"/>
            <w:vAlign w:val="bottom"/>
          </w:tcPr>
          <w:p w14:paraId="36E7DD9B" w14:textId="77777777" w:rsidR="00D02B25" w:rsidRPr="00C45201" w:rsidRDefault="00D02B25" w:rsidP="00D02B25">
            <w:pPr>
              <w:pStyle w:val="Accessibilitypara"/>
              <w:rPr>
                <w:color w:val="87189D"/>
              </w:rPr>
            </w:pPr>
            <w:r>
              <w:lastRenderedPageBreak/>
              <w:t xml:space="preserve">To receive this document in another format, email the OPP Directorate via </w:t>
            </w:r>
            <w:hyperlink r:id="rId15" w:history="1">
              <w:r w:rsidRPr="2A3BDE9D">
                <w:rPr>
                  <w:rStyle w:val="Hyperlink"/>
                </w:rPr>
                <w:t>oppdirectorate@dffh.vic.gov.au</w:t>
              </w:r>
            </w:hyperlink>
          </w:p>
          <w:p w14:paraId="782D65B0" w14:textId="77777777" w:rsidR="00D02B25" w:rsidRDefault="00D02B25" w:rsidP="00D02B25">
            <w:pPr>
              <w:pStyle w:val="Imprint"/>
            </w:pPr>
            <w:r w:rsidRPr="0055119B">
              <w:t>Authorised and published by the Victorian Government, 1 Treasury Place, Melbourne.</w:t>
            </w:r>
          </w:p>
          <w:p w14:paraId="00A2FDBD" w14:textId="77777777" w:rsidR="00D02B25" w:rsidRPr="00025223" w:rsidRDefault="00D02B25" w:rsidP="00D02B25">
            <w:pPr>
              <w:pStyle w:val="Imprint"/>
              <w:rPr>
                <w:color w:val="87189D"/>
              </w:rPr>
            </w:pPr>
            <w:r>
              <w:t>© State of Victoria, Australia, Department of Families, Fairness and Housing</w:t>
            </w:r>
            <w:r w:rsidRPr="00697B41">
              <w:t xml:space="preserve">, </w:t>
            </w:r>
            <w:r>
              <w:t>February</w:t>
            </w:r>
            <w:r w:rsidRPr="00697B41">
              <w:t xml:space="preserve"> 202</w:t>
            </w:r>
            <w:r>
              <w:t>6</w:t>
            </w:r>
            <w:r w:rsidRPr="00697B41">
              <w:t>.</w:t>
            </w:r>
          </w:p>
          <w:p w14:paraId="07ECE540" w14:textId="77777777" w:rsidR="00D02B25" w:rsidRPr="0072260B" w:rsidRDefault="00D02B25" w:rsidP="00D02B25">
            <w:pPr>
              <w:pStyle w:val="Imprint"/>
            </w:pPr>
            <w:r>
              <w:t>In this document, ‘Aboriginal’ and ‘First Nations’ refers to both Aboriginal and Torres Strait Islander people. ‘Indigenous’ or ‘Koori/Koorie’ is retained when part of the title of a report, program or quotation.</w:t>
            </w:r>
          </w:p>
          <w:p w14:paraId="03A6B599" w14:textId="2860B3D7" w:rsidR="2F36191C" w:rsidRDefault="2F36191C" w:rsidP="63534BE4">
            <w:pPr>
              <w:spacing w:after="0"/>
            </w:pPr>
            <w:r w:rsidRPr="63534BE4">
              <w:rPr>
                <w:rFonts w:eastAsia="Arial" w:cs="Arial"/>
                <w:b/>
                <w:bCs/>
                <w:color w:val="000000" w:themeColor="text1"/>
                <w:sz w:val="22"/>
                <w:szCs w:val="22"/>
              </w:rPr>
              <w:t xml:space="preserve">ISBN </w:t>
            </w:r>
            <w:r w:rsidRPr="63534BE4">
              <w:rPr>
                <w:rFonts w:eastAsia="Arial" w:cs="Arial"/>
                <w:color w:val="000000" w:themeColor="text1"/>
                <w:sz w:val="22"/>
                <w:szCs w:val="22"/>
              </w:rPr>
              <w:t xml:space="preserve">978-1-76130-112-4 </w:t>
            </w:r>
            <w:r w:rsidRPr="63534BE4">
              <w:rPr>
                <w:rFonts w:eastAsia="Arial" w:cs="Arial"/>
                <w:b/>
                <w:bCs/>
                <w:color w:val="000000" w:themeColor="text1"/>
                <w:sz w:val="22"/>
                <w:szCs w:val="22"/>
              </w:rPr>
              <w:t>(Print)</w:t>
            </w:r>
            <w:r w:rsidRPr="63534BE4">
              <w:rPr>
                <w:rFonts w:eastAsia="Arial" w:cs="Arial"/>
                <w:color w:val="000000" w:themeColor="text1"/>
                <w:sz w:val="22"/>
                <w:szCs w:val="22"/>
              </w:rPr>
              <w:t xml:space="preserve"> (to be displayed exactly as shown)</w:t>
            </w:r>
          </w:p>
          <w:p w14:paraId="574AAB13" w14:textId="58476F86" w:rsidR="2F36191C" w:rsidRDefault="2F36191C" w:rsidP="63534BE4">
            <w:pPr>
              <w:pStyle w:val="Imprint"/>
              <w:rPr>
                <w:rFonts w:eastAsia="Arial" w:cs="Arial"/>
                <w:color w:val="000000" w:themeColor="text1"/>
                <w:sz w:val="22"/>
                <w:szCs w:val="22"/>
              </w:rPr>
            </w:pPr>
            <w:r w:rsidRPr="63534BE4">
              <w:rPr>
                <w:rFonts w:eastAsia="Arial" w:cs="Arial"/>
                <w:b/>
                <w:bCs/>
                <w:color w:val="000000" w:themeColor="text1"/>
                <w:sz w:val="22"/>
                <w:szCs w:val="22"/>
              </w:rPr>
              <w:t xml:space="preserve">ISBN </w:t>
            </w:r>
            <w:r w:rsidRPr="63534BE4">
              <w:rPr>
                <w:rFonts w:eastAsia="Arial" w:cs="Arial"/>
                <w:color w:val="000000" w:themeColor="text1"/>
                <w:sz w:val="22"/>
                <w:szCs w:val="22"/>
              </w:rPr>
              <w:t xml:space="preserve">978-1-76130-919-9 </w:t>
            </w:r>
            <w:r w:rsidRPr="63534BE4">
              <w:rPr>
                <w:rFonts w:eastAsia="Arial" w:cs="Arial"/>
                <w:b/>
                <w:bCs/>
                <w:color w:val="000000" w:themeColor="text1"/>
                <w:sz w:val="22"/>
                <w:szCs w:val="22"/>
              </w:rPr>
              <w:t>(pdf/online/MS word)</w:t>
            </w:r>
          </w:p>
          <w:p w14:paraId="7D3EFA6C" w14:textId="1C77A006" w:rsidR="00C8191D" w:rsidRDefault="00D02B25" w:rsidP="00C8191D">
            <w:pPr>
              <w:pStyle w:val="Body"/>
              <w:rPr>
                <w:color w:val="87189D"/>
              </w:rPr>
            </w:pPr>
            <w:r>
              <w:t xml:space="preserve">Available at insert </w:t>
            </w:r>
            <w:hyperlink r:id="rId16" w:history="1">
              <w:r w:rsidR="00C8191D" w:rsidRPr="00C8191D">
                <w:rPr>
                  <w:rStyle w:val="Hyperlink"/>
                </w:rPr>
                <w:t>Mental health | Child Protec</w:t>
              </w:r>
              <w:r w:rsidR="00C8191D" w:rsidRPr="00C8191D">
                <w:rPr>
                  <w:rStyle w:val="Hyperlink"/>
                </w:rPr>
                <w:t>t</w:t>
              </w:r>
              <w:r w:rsidR="00C8191D" w:rsidRPr="00C8191D">
                <w:rPr>
                  <w:rStyle w:val="Hyperlink"/>
                </w:rPr>
                <w:t>ion Manual | CP Manual Victoria</w:t>
              </w:r>
            </w:hyperlink>
            <w:r w:rsidR="00C8191D">
              <w:rPr>
                <w:color w:val="87189D"/>
              </w:rPr>
              <w:t xml:space="preserve"> </w:t>
            </w:r>
            <w:r w:rsidR="00E86EC4" w:rsidRPr="00E86EC4">
              <w:rPr>
                <w:color w:val="87189D"/>
              </w:rPr>
              <w:t>cpmanual.vic.gov.au</w:t>
            </w:r>
            <w:r w:rsidR="00E86EC4">
              <w:rPr>
                <w:color w:val="87189D"/>
              </w:rPr>
              <w:t xml:space="preserve"> </w:t>
            </w:r>
            <w:r w:rsidR="00555E51" w:rsidRPr="00555E51">
              <w:rPr>
                <w:color w:val="87189D"/>
              </w:rPr>
              <w:t>https://www.cpmanual.vic.gov.au/advice-and-protocols/protocols/education-medical/mental-heal</w:t>
            </w:r>
            <w:r w:rsidR="00555E51">
              <w:rPr>
                <w:color w:val="87189D"/>
              </w:rPr>
              <w:t>th</w:t>
            </w:r>
          </w:p>
          <w:p w14:paraId="68F70484" w14:textId="27BF9EE2" w:rsidR="00D02B25" w:rsidRDefault="00D02B25" w:rsidP="00C8191D">
            <w:pPr>
              <w:pStyle w:val="Body"/>
            </w:pPr>
            <w:r w:rsidRPr="00AC4A8B">
              <w:t>(2510465)</w:t>
            </w:r>
          </w:p>
        </w:tc>
      </w:tr>
    </w:tbl>
    <w:p w14:paraId="19E660D8" w14:textId="77777777" w:rsidR="00D02B25" w:rsidRDefault="00D02B25" w:rsidP="006D79A8">
      <w:pPr>
        <w:pStyle w:val="Accessibilitypara"/>
      </w:pPr>
    </w:p>
    <w:p w14:paraId="0A182FBD" w14:textId="004DA893" w:rsidR="0008204A" w:rsidRPr="0008204A" w:rsidRDefault="0008204A" w:rsidP="00AC4A8B">
      <w:pPr>
        <w:pStyle w:val="Imprint"/>
      </w:pPr>
      <w:r w:rsidRPr="0008204A">
        <w:br w:type="page"/>
      </w:r>
    </w:p>
    <w:p w14:paraId="4028DB6E" w14:textId="0B4EE14E" w:rsidR="00AD784C" w:rsidRPr="00B57329" w:rsidRDefault="00AD784C" w:rsidP="005A491A">
      <w:pPr>
        <w:pStyle w:val="TOCheadingreport"/>
      </w:pPr>
      <w:r w:rsidRPr="00B57329">
        <w:lastRenderedPageBreak/>
        <w:t>Contents</w:t>
      </w:r>
    </w:p>
    <w:p w14:paraId="7F26E0CD" w14:textId="6A0A6F0D" w:rsidR="005A491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8782868" w:history="1">
        <w:r w:rsidR="005A491A" w:rsidRPr="00FE4024">
          <w:rPr>
            <w:rStyle w:val="Hyperlink"/>
          </w:rPr>
          <w:t>Introduction</w:t>
        </w:r>
        <w:r w:rsidR="005A491A">
          <w:rPr>
            <w:webHidden/>
          </w:rPr>
          <w:tab/>
        </w:r>
        <w:r w:rsidR="005A491A">
          <w:rPr>
            <w:webHidden/>
          </w:rPr>
          <w:fldChar w:fldCharType="begin"/>
        </w:r>
        <w:r w:rsidR="005A491A">
          <w:rPr>
            <w:webHidden/>
          </w:rPr>
          <w:instrText xml:space="preserve"> PAGEREF _Toc218782868 \h </w:instrText>
        </w:r>
        <w:r w:rsidR="005A491A">
          <w:rPr>
            <w:webHidden/>
          </w:rPr>
        </w:r>
        <w:r w:rsidR="005A491A">
          <w:rPr>
            <w:webHidden/>
          </w:rPr>
          <w:fldChar w:fldCharType="separate"/>
        </w:r>
        <w:r w:rsidR="005A491A">
          <w:rPr>
            <w:webHidden/>
          </w:rPr>
          <w:t>4</w:t>
        </w:r>
        <w:r w:rsidR="005A491A">
          <w:rPr>
            <w:webHidden/>
          </w:rPr>
          <w:fldChar w:fldCharType="end"/>
        </w:r>
      </w:hyperlink>
    </w:p>
    <w:p w14:paraId="118B159B" w14:textId="6CC89CA0" w:rsidR="005A491A" w:rsidRDefault="005A491A">
      <w:pPr>
        <w:pStyle w:val="TOC1"/>
        <w:rPr>
          <w:rFonts w:asciiTheme="minorHAnsi" w:eastAsiaTheme="minorEastAsia" w:hAnsiTheme="minorHAnsi" w:cstheme="minorBidi"/>
          <w:b w:val="0"/>
          <w:kern w:val="2"/>
          <w:sz w:val="24"/>
          <w:szCs w:val="24"/>
          <w:lang w:eastAsia="en-AU"/>
          <w14:ligatures w14:val="standardContextual"/>
        </w:rPr>
      </w:pPr>
      <w:hyperlink w:anchor="_Toc218782869" w:history="1">
        <w:r w:rsidRPr="00FE4024">
          <w:rPr>
            <w:rStyle w:val="Hyperlink"/>
          </w:rPr>
          <w:t>Purpose</w:t>
        </w:r>
        <w:r>
          <w:rPr>
            <w:webHidden/>
          </w:rPr>
          <w:tab/>
        </w:r>
        <w:r>
          <w:rPr>
            <w:webHidden/>
          </w:rPr>
          <w:fldChar w:fldCharType="begin"/>
        </w:r>
        <w:r>
          <w:rPr>
            <w:webHidden/>
          </w:rPr>
          <w:instrText xml:space="preserve"> PAGEREF _Toc218782869 \h </w:instrText>
        </w:r>
        <w:r>
          <w:rPr>
            <w:webHidden/>
          </w:rPr>
        </w:r>
        <w:r>
          <w:rPr>
            <w:webHidden/>
          </w:rPr>
          <w:fldChar w:fldCharType="separate"/>
        </w:r>
        <w:r>
          <w:rPr>
            <w:webHidden/>
          </w:rPr>
          <w:t>5</w:t>
        </w:r>
        <w:r>
          <w:rPr>
            <w:webHidden/>
          </w:rPr>
          <w:fldChar w:fldCharType="end"/>
        </w:r>
      </w:hyperlink>
    </w:p>
    <w:p w14:paraId="1FC89BF9" w14:textId="5864CEF6" w:rsidR="005A491A" w:rsidRDefault="005A491A">
      <w:pPr>
        <w:pStyle w:val="TOC2"/>
        <w:rPr>
          <w:rFonts w:asciiTheme="minorHAnsi" w:eastAsiaTheme="minorEastAsia" w:hAnsiTheme="minorHAnsi" w:cstheme="minorBidi"/>
          <w:kern w:val="2"/>
          <w:sz w:val="24"/>
          <w:szCs w:val="24"/>
          <w:lang w:eastAsia="en-AU"/>
          <w14:ligatures w14:val="standardContextual"/>
        </w:rPr>
      </w:pPr>
      <w:hyperlink w:anchor="_Toc218782870" w:history="1">
        <w:r w:rsidRPr="00FE4024">
          <w:rPr>
            <w:rStyle w:val="Hyperlink"/>
            <w:rFonts w:eastAsia="MS Gothic" w:cs="Arial"/>
          </w:rPr>
          <w:t>Guiding principles</w:t>
        </w:r>
        <w:r>
          <w:rPr>
            <w:webHidden/>
          </w:rPr>
          <w:tab/>
        </w:r>
        <w:r>
          <w:rPr>
            <w:webHidden/>
          </w:rPr>
          <w:fldChar w:fldCharType="begin"/>
        </w:r>
        <w:r>
          <w:rPr>
            <w:webHidden/>
          </w:rPr>
          <w:instrText xml:space="preserve"> PAGEREF _Toc218782870 \h </w:instrText>
        </w:r>
        <w:r>
          <w:rPr>
            <w:webHidden/>
          </w:rPr>
        </w:r>
        <w:r>
          <w:rPr>
            <w:webHidden/>
          </w:rPr>
          <w:fldChar w:fldCharType="separate"/>
        </w:r>
        <w:r>
          <w:rPr>
            <w:webHidden/>
          </w:rPr>
          <w:t>5</w:t>
        </w:r>
        <w:r>
          <w:rPr>
            <w:webHidden/>
          </w:rPr>
          <w:fldChar w:fldCharType="end"/>
        </w:r>
      </w:hyperlink>
    </w:p>
    <w:p w14:paraId="6E146FED" w14:textId="63619239" w:rsidR="005A491A" w:rsidRDefault="005A491A">
      <w:pPr>
        <w:pStyle w:val="TOC1"/>
        <w:rPr>
          <w:rFonts w:asciiTheme="minorHAnsi" w:eastAsiaTheme="minorEastAsia" w:hAnsiTheme="minorHAnsi" w:cstheme="minorBidi"/>
          <w:b w:val="0"/>
          <w:kern w:val="2"/>
          <w:sz w:val="24"/>
          <w:szCs w:val="24"/>
          <w:lang w:eastAsia="en-AU"/>
          <w14:ligatures w14:val="standardContextual"/>
        </w:rPr>
      </w:pPr>
      <w:hyperlink w:anchor="_Toc218782871" w:history="1">
        <w:r w:rsidRPr="00FE4024">
          <w:rPr>
            <w:rStyle w:val="Hyperlink"/>
          </w:rPr>
          <w:t>Roles and responsibilities</w:t>
        </w:r>
        <w:r>
          <w:rPr>
            <w:webHidden/>
          </w:rPr>
          <w:tab/>
        </w:r>
        <w:r>
          <w:rPr>
            <w:webHidden/>
          </w:rPr>
          <w:fldChar w:fldCharType="begin"/>
        </w:r>
        <w:r>
          <w:rPr>
            <w:webHidden/>
          </w:rPr>
          <w:instrText xml:space="preserve"> PAGEREF _Toc218782871 \h </w:instrText>
        </w:r>
        <w:r>
          <w:rPr>
            <w:webHidden/>
          </w:rPr>
        </w:r>
        <w:r>
          <w:rPr>
            <w:webHidden/>
          </w:rPr>
          <w:fldChar w:fldCharType="separate"/>
        </w:r>
        <w:r>
          <w:rPr>
            <w:webHidden/>
          </w:rPr>
          <w:t>6</w:t>
        </w:r>
        <w:r>
          <w:rPr>
            <w:webHidden/>
          </w:rPr>
          <w:fldChar w:fldCharType="end"/>
        </w:r>
      </w:hyperlink>
    </w:p>
    <w:p w14:paraId="2116DA73" w14:textId="227FE4D8" w:rsidR="005A491A" w:rsidRDefault="005A491A">
      <w:pPr>
        <w:pStyle w:val="TOC2"/>
        <w:rPr>
          <w:rFonts w:asciiTheme="minorHAnsi" w:eastAsiaTheme="minorEastAsia" w:hAnsiTheme="minorHAnsi" w:cstheme="minorBidi"/>
          <w:kern w:val="2"/>
          <w:sz w:val="24"/>
          <w:szCs w:val="24"/>
          <w:lang w:eastAsia="en-AU"/>
          <w14:ligatures w14:val="standardContextual"/>
        </w:rPr>
      </w:pPr>
      <w:hyperlink w:anchor="_Toc218782872" w:history="1">
        <w:r w:rsidRPr="00FE4024">
          <w:rPr>
            <w:rStyle w:val="Hyperlink"/>
            <w:rFonts w:eastAsia="MS Gothic"/>
          </w:rPr>
          <w:t>Child Protection</w:t>
        </w:r>
        <w:r>
          <w:rPr>
            <w:webHidden/>
          </w:rPr>
          <w:tab/>
        </w:r>
        <w:r>
          <w:rPr>
            <w:webHidden/>
          </w:rPr>
          <w:fldChar w:fldCharType="begin"/>
        </w:r>
        <w:r>
          <w:rPr>
            <w:webHidden/>
          </w:rPr>
          <w:instrText xml:space="preserve"> PAGEREF _Toc218782872 \h </w:instrText>
        </w:r>
        <w:r>
          <w:rPr>
            <w:webHidden/>
          </w:rPr>
        </w:r>
        <w:r>
          <w:rPr>
            <w:webHidden/>
          </w:rPr>
          <w:fldChar w:fldCharType="separate"/>
        </w:r>
        <w:r>
          <w:rPr>
            <w:webHidden/>
          </w:rPr>
          <w:t>6</w:t>
        </w:r>
        <w:r>
          <w:rPr>
            <w:webHidden/>
          </w:rPr>
          <w:fldChar w:fldCharType="end"/>
        </w:r>
      </w:hyperlink>
    </w:p>
    <w:p w14:paraId="04C7314B" w14:textId="4D21350E" w:rsidR="005A491A" w:rsidRDefault="005A491A">
      <w:pPr>
        <w:pStyle w:val="TOC2"/>
        <w:rPr>
          <w:rFonts w:asciiTheme="minorHAnsi" w:eastAsiaTheme="minorEastAsia" w:hAnsiTheme="minorHAnsi" w:cstheme="minorBidi"/>
          <w:kern w:val="2"/>
          <w:sz w:val="24"/>
          <w:szCs w:val="24"/>
          <w:lang w:eastAsia="en-AU"/>
          <w14:ligatures w14:val="standardContextual"/>
        </w:rPr>
      </w:pPr>
      <w:hyperlink w:anchor="_Toc218782873" w:history="1">
        <w:r w:rsidRPr="00FE4024">
          <w:rPr>
            <w:rStyle w:val="Hyperlink"/>
            <w:rFonts w:eastAsia="MS Gothic"/>
          </w:rPr>
          <w:t>Mental Health and Wellbeing Services</w:t>
        </w:r>
        <w:r>
          <w:rPr>
            <w:webHidden/>
          </w:rPr>
          <w:tab/>
        </w:r>
        <w:r>
          <w:rPr>
            <w:webHidden/>
          </w:rPr>
          <w:fldChar w:fldCharType="begin"/>
        </w:r>
        <w:r>
          <w:rPr>
            <w:webHidden/>
          </w:rPr>
          <w:instrText xml:space="preserve"> PAGEREF _Toc218782873 \h </w:instrText>
        </w:r>
        <w:r>
          <w:rPr>
            <w:webHidden/>
          </w:rPr>
        </w:r>
        <w:r>
          <w:rPr>
            <w:webHidden/>
          </w:rPr>
          <w:fldChar w:fldCharType="separate"/>
        </w:r>
        <w:r>
          <w:rPr>
            <w:webHidden/>
          </w:rPr>
          <w:t>8</w:t>
        </w:r>
        <w:r>
          <w:rPr>
            <w:webHidden/>
          </w:rPr>
          <w:fldChar w:fldCharType="end"/>
        </w:r>
      </w:hyperlink>
    </w:p>
    <w:p w14:paraId="68BAB09B" w14:textId="44DAC6FC" w:rsidR="005A491A" w:rsidRDefault="005A491A">
      <w:pPr>
        <w:pStyle w:val="TOC2"/>
        <w:rPr>
          <w:rFonts w:asciiTheme="minorHAnsi" w:eastAsiaTheme="minorEastAsia" w:hAnsiTheme="minorHAnsi" w:cstheme="minorBidi"/>
          <w:kern w:val="2"/>
          <w:sz w:val="24"/>
          <w:szCs w:val="24"/>
          <w:lang w:eastAsia="en-AU"/>
          <w14:ligatures w14:val="standardContextual"/>
        </w:rPr>
      </w:pPr>
      <w:hyperlink w:anchor="_Toc218782874" w:history="1">
        <w:r w:rsidRPr="00FE4024">
          <w:rPr>
            <w:rStyle w:val="Hyperlink"/>
            <w:rFonts w:eastAsia="MS Gothic"/>
          </w:rPr>
          <w:t>Child Protection and ICYAMHWS: our shared responsibility</w:t>
        </w:r>
        <w:r>
          <w:rPr>
            <w:webHidden/>
          </w:rPr>
          <w:tab/>
        </w:r>
        <w:r>
          <w:rPr>
            <w:webHidden/>
          </w:rPr>
          <w:fldChar w:fldCharType="begin"/>
        </w:r>
        <w:r>
          <w:rPr>
            <w:webHidden/>
          </w:rPr>
          <w:instrText xml:space="preserve"> PAGEREF _Toc218782874 \h </w:instrText>
        </w:r>
        <w:r>
          <w:rPr>
            <w:webHidden/>
          </w:rPr>
        </w:r>
        <w:r>
          <w:rPr>
            <w:webHidden/>
          </w:rPr>
          <w:fldChar w:fldCharType="separate"/>
        </w:r>
        <w:r>
          <w:rPr>
            <w:webHidden/>
          </w:rPr>
          <w:t>9</w:t>
        </w:r>
        <w:r>
          <w:rPr>
            <w:webHidden/>
          </w:rPr>
          <w:fldChar w:fldCharType="end"/>
        </w:r>
      </w:hyperlink>
    </w:p>
    <w:p w14:paraId="5D162A82" w14:textId="507AA736" w:rsidR="005A491A" w:rsidRDefault="005A491A">
      <w:pPr>
        <w:pStyle w:val="TOC1"/>
        <w:rPr>
          <w:rFonts w:asciiTheme="minorHAnsi" w:eastAsiaTheme="minorEastAsia" w:hAnsiTheme="minorHAnsi" w:cstheme="minorBidi"/>
          <w:b w:val="0"/>
          <w:kern w:val="2"/>
          <w:sz w:val="24"/>
          <w:szCs w:val="24"/>
          <w:lang w:eastAsia="en-AU"/>
          <w14:ligatures w14:val="standardContextual"/>
        </w:rPr>
      </w:pPr>
      <w:hyperlink w:anchor="_Toc218782875" w:history="1">
        <w:r w:rsidRPr="00FE4024">
          <w:rPr>
            <w:rStyle w:val="Hyperlink"/>
          </w:rPr>
          <w:t>Our processes are reciprocal and connected</w:t>
        </w:r>
        <w:r>
          <w:rPr>
            <w:webHidden/>
          </w:rPr>
          <w:tab/>
        </w:r>
        <w:r>
          <w:rPr>
            <w:webHidden/>
          </w:rPr>
          <w:fldChar w:fldCharType="begin"/>
        </w:r>
        <w:r>
          <w:rPr>
            <w:webHidden/>
          </w:rPr>
          <w:instrText xml:space="preserve"> PAGEREF _Toc218782875 \h </w:instrText>
        </w:r>
        <w:r>
          <w:rPr>
            <w:webHidden/>
          </w:rPr>
        </w:r>
        <w:r>
          <w:rPr>
            <w:webHidden/>
          </w:rPr>
          <w:fldChar w:fldCharType="separate"/>
        </w:r>
        <w:r>
          <w:rPr>
            <w:webHidden/>
          </w:rPr>
          <w:t>11</w:t>
        </w:r>
        <w:r>
          <w:rPr>
            <w:webHidden/>
          </w:rPr>
          <w:fldChar w:fldCharType="end"/>
        </w:r>
      </w:hyperlink>
    </w:p>
    <w:p w14:paraId="3669B543" w14:textId="636E6DCE" w:rsidR="005A491A" w:rsidRDefault="005A491A">
      <w:pPr>
        <w:pStyle w:val="TOC2"/>
        <w:rPr>
          <w:rFonts w:asciiTheme="minorHAnsi" w:eastAsiaTheme="minorEastAsia" w:hAnsiTheme="minorHAnsi" w:cstheme="minorBidi"/>
          <w:kern w:val="2"/>
          <w:sz w:val="24"/>
          <w:szCs w:val="24"/>
          <w:lang w:eastAsia="en-AU"/>
          <w14:ligatures w14:val="standardContextual"/>
        </w:rPr>
      </w:pPr>
      <w:hyperlink w:anchor="_Toc218782876" w:history="1">
        <w:r w:rsidRPr="00FE4024">
          <w:rPr>
            <w:rStyle w:val="Hyperlink"/>
            <w:rFonts w:eastAsia="MS Gothic"/>
          </w:rPr>
          <w:t>How do we work routinely and responsively?</w:t>
        </w:r>
        <w:r>
          <w:rPr>
            <w:webHidden/>
          </w:rPr>
          <w:tab/>
        </w:r>
        <w:r>
          <w:rPr>
            <w:webHidden/>
          </w:rPr>
          <w:fldChar w:fldCharType="begin"/>
        </w:r>
        <w:r>
          <w:rPr>
            <w:webHidden/>
          </w:rPr>
          <w:instrText xml:space="preserve"> PAGEREF _Toc218782876 \h </w:instrText>
        </w:r>
        <w:r>
          <w:rPr>
            <w:webHidden/>
          </w:rPr>
        </w:r>
        <w:r>
          <w:rPr>
            <w:webHidden/>
          </w:rPr>
          <w:fldChar w:fldCharType="separate"/>
        </w:r>
        <w:r>
          <w:rPr>
            <w:webHidden/>
          </w:rPr>
          <w:t>11</w:t>
        </w:r>
        <w:r>
          <w:rPr>
            <w:webHidden/>
          </w:rPr>
          <w:fldChar w:fldCharType="end"/>
        </w:r>
      </w:hyperlink>
    </w:p>
    <w:p w14:paraId="105BA4BC" w14:textId="646535EC" w:rsidR="005A491A" w:rsidRDefault="005A491A">
      <w:pPr>
        <w:pStyle w:val="TOC2"/>
        <w:rPr>
          <w:rFonts w:asciiTheme="minorHAnsi" w:eastAsiaTheme="minorEastAsia" w:hAnsiTheme="minorHAnsi" w:cstheme="minorBidi"/>
          <w:kern w:val="2"/>
          <w:sz w:val="24"/>
          <w:szCs w:val="24"/>
          <w:lang w:eastAsia="en-AU"/>
          <w14:ligatures w14:val="standardContextual"/>
        </w:rPr>
      </w:pPr>
      <w:hyperlink w:anchor="_Toc218782877" w:history="1">
        <w:r w:rsidRPr="00FE4024">
          <w:rPr>
            <w:rStyle w:val="Hyperlink"/>
          </w:rPr>
          <w:t>The As One way of working model</w:t>
        </w:r>
        <w:r>
          <w:rPr>
            <w:webHidden/>
          </w:rPr>
          <w:tab/>
        </w:r>
        <w:r>
          <w:rPr>
            <w:webHidden/>
          </w:rPr>
          <w:fldChar w:fldCharType="begin"/>
        </w:r>
        <w:r>
          <w:rPr>
            <w:webHidden/>
          </w:rPr>
          <w:instrText xml:space="preserve"> PAGEREF _Toc218782877 \h </w:instrText>
        </w:r>
        <w:r>
          <w:rPr>
            <w:webHidden/>
          </w:rPr>
        </w:r>
        <w:r>
          <w:rPr>
            <w:webHidden/>
          </w:rPr>
          <w:fldChar w:fldCharType="separate"/>
        </w:r>
        <w:r>
          <w:rPr>
            <w:webHidden/>
          </w:rPr>
          <w:t>15</w:t>
        </w:r>
        <w:r>
          <w:rPr>
            <w:webHidden/>
          </w:rPr>
          <w:fldChar w:fldCharType="end"/>
        </w:r>
      </w:hyperlink>
    </w:p>
    <w:p w14:paraId="42C49055" w14:textId="26CB6829" w:rsidR="00FB1F6E" w:rsidRDefault="00AD784C" w:rsidP="00D079AA">
      <w:pPr>
        <w:pStyle w:val="Body"/>
      </w:pPr>
      <w:r>
        <w:fldChar w:fldCharType="end"/>
      </w:r>
    </w:p>
    <w:p w14:paraId="7FA7C373" w14:textId="77777777" w:rsidR="00D27C50" w:rsidRDefault="00D27C50" w:rsidP="00D079AA">
      <w:pPr>
        <w:pStyle w:val="Body"/>
      </w:pPr>
    </w:p>
    <w:p w14:paraId="79EC0030" w14:textId="77777777" w:rsidR="00692EF1" w:rsidRPr="00D906ED" w:rsidRDefault="00692EF1" w:rsidP="00D079AA">
      <w:pPr>
        <w:pStyle w:val="Body"/>
        <w:rPr>
          <w:b/>
          <w:bCs/>
        </w:rPr>
      </w:pPr>
      <w:r w:rsidRPr="00D906ED">
        <w:rPr>
          <w:b/>
          <w:bCs/>
        </w:rPr>
        <w:t>Please note</w:t>
      </w:r>
      <w:r w:rsidR="00087006" w:rsidRPr="00D906ED">
        <w:rPr>
          <w:b/>
          <w:bCs/>
        </w:rPr>
        <w:t xml:space="preserve"> </w:t>
      </w:r>
    </w:p>
    <w:p w14:paraId="15C4C26E" w14:textId="7F2C0141" w:rsidR="00B97D56" w:rsidRDefault="00B63AE5" w:rsidP="00EA2541">
      <w:pPr>
        <w:pStyle w:val="Body"/>
        <w:rPr>
          <w:rStyle w:val="Heading1Char"/>
        </w:rPr>
      </w:pPr>
      <w:r>
        <w:t>As</w:t>
      </w:r>
      <w:r w:rsidR="00087006" w:rsidRPr="00FE494B">
        <w:rPr>
          <w:i/>
          <w:iCs/>
        </w:rPr>
        <w:t xml:space="preserve"> </w:t>
      </w:r>
      <w:r>
        <w:rPr>
          <w:i/>
          <w:iCs/>
        </w:rPr>
        <w:t>o</w:t>
      </w:r>
      <w:r w:rsidR="00087006" w:rsidRPr="00FE494B">
        <w:rPr>
          <w:i/>
          <w:iCs/>
        </w:rPr>
        <w:t>ne</w:t>
      </w:r>
      <w:r>
        <w:rPr>
          <w:i/>
          <w:iCs/>
        </w:rPr>
        <w:t>: our</w:t>
      </w:r>
      <w:r w:rsidR="00087006" w:rsidRPr="00FE494B">
        <w:rPr>
          <w:i/>
          <w:iCs/>
        </w:rPr>
        <w:t xml:space="preserve"> </w:t>
      </w:r>
      <w:r>
        <w:rPr>
          <w:i/>
          <w:iCs/>
        </w:rPr>
        <w:t>w</w:t>
      </w:r>
      <w:r w:rsidR="00087006" w:rsidRPr="00FE494B">
        <w:rPr>
          <w:i/>
          <w:iCs/>
        </w:rPr>
        <w:t xml:space="preserve">ay of </w:t>
      </w:r>
      <w:r>
        <w:rPr>
          <w:i/>
          <w:iCs/>
        </w:rPr>
        <w:t>w</w:t>
      </w:r>
      <w:r w:rsidR="00087006" w:rsidRPr="00FE494B">
        <w:rPr>
          <w:i/>
          <w:iCs/>
        </w:rPr>
        <w:t xml:space="preserve">orking </w:t>
      </w:r>
      <w:r>
        <w:rPr>
          <w:i/>
          <w:iCs/>
        </w:rPr>
        <w:t xml:space="preserve">– </w:t>
      </w:r>
      <w:r w:rsidR="00087006" w:rsidRPr="00FE494B">
        <w:rPr>
          <w:i/>
          <w:iCs/>
        </w:rPr>
        <w:t>information pack</w:t>
      </w:r>
      <w:r w:rsidR="00087006" w:rsidRPr="00D906ED">
        <w:t xml:space="preserve"> </w:t>
      </w:r>
      <w:r>
        <w:t>complement</w:t>
      </w:r>
      <w:r w:rsidR="0082205E">
        <w:t>s</w:t>
      </w:r>
      <w:r>
        <w:t xml:space="preserve"> t</w:t>
      </w:r>
      <w:r w:rsidR="002A634B">
        <w:t xml:space="preserve">his </w:t>
      </w:r>
      <w:r w:rsidR="00314E87">
        <w:t xml:space="preserve">guide. </w:t>
      </w:r>
      <w:r w:rsidR="00C77252">
        <w:t xml:space="preserve">It </w:t>
      </w:r>
      <w:r w:rsidR="0082205E">
        <w:t>provides additional resources for</w:t>
      </w:r>
      <w:r w:rsidR="0082205E" w:rsidRPr="00D906ED">
        <w:t xml:space="preserve"> </w:t>
      </w:r>
      <w:r>
        <w:t>c</w:t>
      </w:r>
      <w:r w:rsidRPr="00D906ED">
        <w:t xml:space="preserve">hild </w:t>
      </w:r>
      <w:r>
        <w:t>p</w:t>
      </w:r>
      <w:r w:rsidR="00D906ED" w:rsidRPr="00D906ED">
        <w:t xml:space="preserve">rotection and </w:t>
      </w:r>
      <w:r>
        <w:t>i</w:t>
      </w:r>
      <w:r w:rsidRPr="00D906ED">
        <w:t>nfant</w:t>
      </w:r>
      <w:r w:rsidR="00376BA2">
        <w:t>,</w:t>
      </w:r>
      <w:r w:rsidR="00D906ED" w:rsidRPr="00D906ED">
        <w:t xml:space="preserve"> </w:t>
      </w:r>
      <w:r>
        <w:t>c</w:t>
      </w:r>
      <w:r w:rsidRPr="00D906ED">
        <w:t xml:space="preserve">hild </w:t>
      </w:r>
      <w:r w:rsidR="00376BA2">
        <w:t xml:space="preserve">and </w:t>
      </w:r>
      <w:r>
        <w:t>y</w:t>
      </w:r>
      <w:r w:rsidRPr="00D906ED">
        <w:t xml:space="preserve">outh </w:t>
      </w:r>
      <w:r>
        <w:t>a</w:t>
      </w:r>
      <w:r w:rsidRPr="00D906ED">
        <w:t xml:space="preserve">rea </w:t>
      </w:r>
      <w:r>
        <w:t>m</w:t>
      </w:r>
      <w:r w:rsidR="00D906ED" w:rsidRPr="00D906ED">
        <w:t xml:space="preserve">ental </w:t>
      </w:r>
      <w:r>
        <w:t>h</w:t>
      </w:r>
      <w:r w:rsidRPr="00D906ED">
        <w:t xml:space="preserve">ealth </w:t>
      </w:r>
      <w:r w:rsidR="00D906ED" w:rsidRPr="00D906ED">
        <w:t xml:space="preserve">and </w:t>
      </w:r>
      <w:r>
        <w:t>w</w:t>
      </w:r>
      <w:r w:rsidRPr="00D906ED">
        <w:t xml:space="preserve">ellbeing </w:t>
      </w:r>
      <w:r>
        <w:t>s</w:t>
      </w:r>
      <w:r w:rsidR="00D906ED" w:rsidRPr="00D906ED">
        <w:t xml:space="preserve">ervices. </w:t>
      </w:r>
      <w:r w:rsidR="00FB1F6E" w:rsidRPr="00D27C50">
        <w:br w:type="page"/>
      </w:r>
    </w:p>
    <w:p w14:paraId="7DB757B5" w14:textId="13A5E9C4" w:rsidR="00BC62AB" w:rsidRPr="005A491A" w:rsidRDefault="005A491A" w:rsidP="005A491A">
      <w:pPr>
        <w:pStyle w:val="Heading1"/>
        <w:rPr>
          <w:rStyle w:val="Heading1Char"/>
          <w:bCs/>
        </w:rPr>
      </w:pPr>
      <w:bookmarkStart w:id="0" w:name="_Toc218782868"/>
      <w:r>
        <w:rPr>
          <w:rStyle w:val="Heading1Char"/>
          <w:bCs/>
        </w:rPr>
        <w:lastRenderedPageBreak/>
        <w:t>Introduction</w:t>
      </w:r>
      <w:bookmarkEnd w:id="0"/>
    </w:p>
    <w:p w14:paraId="051C30B2" w14:textId="6D9A85D7" w:rsidR="00B63AE5" w:rsidRDefault="00837BCD" w:rsidP="00DF1A07">
      <w:pPr>
        <w:pStyle w:val="Body"/>
      </w:pPr>
      <w:r>
        <w:t>C</w:t>
      </w:r>
      <w:r w:rsidR="00DF1A07">
        <w:t xml:space="preserve">hildren, young people and families involved with </w:t>
      </w:r>
      <w:r w:rsidR="00B63AE5">
        <w:t>c</w:t>
      </w:r>
      <w:r w:rsidR="00DF1A07">
        <w:t xml:space="preserve">hild </w:t>
      </w:r>
      <w:r w:rsidR="00B63AE5">
        <w:t xml:space="preserve">protection </w:t>
      </w:r>
      <w:r w:rsidR="00DF1A07">
        <w:t>are some of the most vulnerable members of our community.</w:t>
      </w:r>
    </w:p>
    <w:p w14:paraId="12EC1116" w14:textId="4403DECF" w:rsidR="00837BCD" w:rsidRDefault="0082205E" w:rsidP="00DF1A07">
      <w:pPr>
        <w:pStyle w:val="Body"/>
      </w:pPr>
      <w:r>
        <w:t>They</w:t>
      </w:r>
      <w:r w:rsidR="00DF1A07">
        <w:t xml:space="preserve"> </w:t>
      </w:r>
      <w:r w:rsidR="00B63AE5">
        <w:t xml:space="preserve">have </w:t>
      </w:r>
      <w:r>
        <w:t xml:space="preserve">often </w:t>
      </w:r>
      <w:r w:rsidR="00B63AE5">
        <w:t>experienced</w:t>
      </w:r>
      <w:r w:rsidR="00DF1A07">
        <w:t xml:space="preserve"> trauma, abuse and neglect</w:t>
      </w:r>
      <w:r w:rsidR="00B63AE5">
        <w:t xml:space="preserve">. They </w:t>
      </w:r>
      <w:r>
        <w:t>may have</w:t>
      </w:r>
      <w:r w:rsidR="00B63AE5">
        <w:t xml:space="preserve"> lost </w:t>
      </w:r>
      <w:r w:rsidR="00DF1A07">
        <w:t xml:space="preserve">connection to family and community, </w:t>
      </w:r>
      <w:r w:rsidR="00B63AE5">
        <w:t xml:space="preserve">which </w:t>
      </w:r>
      <w:r w:rsidR="00DF1A07">
        <w:t>compound</w:t>
      </w:r>
      <w:r w:rsidR="00B63AE5">
        <w:t xml:space="preserve">s their </w:t>
      </w:r>
      <w:r w:rsidR="00960F1E">
        <w:t>disadvantage.</w:t>
      </w:r>
    </w:p>
    <w:p w14:paraId="75B394DE" w14:textId="602D2C22" w:rsidR="00DF1A07" w:rsidRDefault="00960F1E" w:rsidP="00DF1A07">
      <w:pPr>
        <w:pStyle w:val="Body"/>
        <w:rPr>
          <w:strike/>
        </w:rPr>
      </w:pPr>
      <w:r>
        <w:t>These experiences can</w:t>
      </w:r>
      <w:r w:rsidR="00DF1A07">
        <w:t xml:space="preserve"> profoundly affect their development, functioning and overall wellbeing.</w:t>
      </w:r>
    </w:p>
    <w:p w14:paraId="64144C17" w14:textId="2C74D726" w:rsidR="00B97D56" w:rsidRDefault="00B97D56" w:rsidP="00B97D56">
      <w:pPr>
        <w:pStyle w:val="Body"/>
      </w:pPr>
      <w:r>
        <w:t xml:space="preserve">Children and young people </w:t>
      </w:r>
      <w:r w:rsidR="00960F1E">
        <w:t>in contact</w:t>
      </w:r>
      <w:r>
        <w:t xml:space="preserve"> with </w:t>
      </w:r>
      <w:r w:rsidR="00960F1E">
        <w:t xml:space="preserve">child protection </w:t>
      </w:r>
      <w:r>
        <w:t xml:space="preserve">are often involved with many different government departments and organisations. </w:t>
      </w:r>
      <w:r w:rsidR="00960F1E">
        <w:t>The whole service system needs to provide</w:t>
      </w:r>
      <w:r>
        <w:t xml:space="preserve"> prompt, skilful and integrated responses.</w:t>
      </w:r>
    </w:p>
    <w:p w14:paraId="79B7E784" w14:textId="196E86F4" w:rsidR="00B97D56" w:rsidRDefault="00B97D56" w:rsidP="00B97D56">
      <w:pPr>
        <w:pStyle w:val="Body"/>
      </w:pPr>
      <w:r>
        <w:t xml:space="preserve">Collaborative, cross-sector partnerships </w:t>
      </w:r>
      <w:r w:rsidR="00837BCD">
        <w:t>are</w:t>
      </w:r>
      <w:r w:rsidR="00960F1E">
        <w:t xml:space="preserve"> the foundation </w:t>
      </w:r>
      <w:r w:rsidR="0082205E">
        <w:t>of</w:t>
      </w:r>
      <w:r>
        <w:t xml:space="preserve"> these responses. </w:t>
      </w:r>
    </w:p>
    <w:p w14:paraId="2B511AC1" w14:textId="4428ED23" w:rsidR="00E76E36" w:rsidRDefault="00B97D56" w:rsidP="00B97D56">
      <w:pPr>
        <w:pStyle w:val="Body"/>
      </w:pPr>
      <w:r w:rsidRPr="2845DB66">
        <w:rPr>
          <w:i/>
          <w:iCs/>
        </w:rPr>
        <w:t xml:space="preserve">As </w:t>
      </w:r>
      <w:r w:rsidR="00E76E36" w:rsidRPr="2845DB66">
        <w:rPr>
          <w:i/>
          <w:iCs/>
        </w:rPr>
        <w:t xml:space="preserve">one: our ways of working </w:t>
      </w:r>
      <w:r>
        <w:t>(</w:t>
      </w:r>
      <w:r w:rsidRPr="2845DB66">
        <w:rPr>
          <w:i/>
          <w:iCs/>
        </w:rPr>
        <w:t xml:space="preserve">As </w:t>
      </w:r>
      <w:r w:rsidR="00E76E36" w:rsidRPr="2845DB66">
        <w:rPr>
          <w:i/>
          <w:iCs/>
        </w:rPr>
        <w:t>o</w:t>
      </w:r>
      <w:r w:rsidRPr="2845DB66">
        <w:rPr>
          <w:i/>
          <w:iCs/>
        </w:rPr>
        <w:t>ne</w:t>
      </w:r>
      <w:r>
        <w:t xml:space="preserve">) focuses on the interface between </w:t>
      </w:r>
      <w:r w:rsidR="00E76E36">
        <w:t>ch</w:t>
      </w:r>
      <w:r>
        <w:t xml:space="preserve">ild </w:t>
      </w:r>
      <w:r w:rsidR="00E76E36">
        <w:t xml:space="preserve">protection </w:t>
      </w:r>
      <w:r>
        <w:t xml:space="preserve">and </w:t>
      </w:r>
      <w:r w:rsidR="36EADC8F">
        <w:t>I</w:t>
      </w:r>
      <w:r w:rsidR="00E76E36">
        <w:t>nfant</w:t>
      </w:r>
      <w:r w:rsidR="009E75E3">
        <w:t>,</w:t>
      </w:r>
      <w:r>
        <w:t xml:space="preserve"> </w:t>
      </w:r>
      <w:r w:rsidR="30B62DB7">
        <w:t>C</w:t>
      </w:r>
      <w:r w:rsidR="00E76E36">
        <w:t>hild</w:t>
      </w:r>
      <w:r w:rsidR="20E26DAF">
        <w:t xml:space="preserve">, </w:t>
      </w:r>
      <w:r w:rsidR="497E9F85">
        <w:t>Y</w:t>
      </w:r>
      <w:r w:rsidR="00E76E36">
        <w:t xml:space="preserve">outh </w:t>
      </w:r>
      <w:r w:rsidR="48875ACB">
        <w:t>A</w:t>
      </w:r>
      <w:r w:rsidR="00E76E36">
        <w:t xml:space="preserve">rea </w:t>
      </w:r>
      <w:r w:rsidR="4336603C">
        <w:t>M</w:t>
      </w:r>
      <w:r w:rsidR="00E76E36">
        <w:t xml:space="preserve">ental </w:t>
      </w:r>
      <w:r w:rsidR="2B7FDA4E">
        <w:t>H</w:t>
      </w:r>
      <w:r w:rsidR="00E76E36">
        <w:t xml:space="preserve">ealth </w:t>
      </w:r>
      <w:r>
        <w:t xml:space="preserve">and </w:t>
      </w:r>
      <w:r w:rsidR="66A577AB">
        <w:t>W</w:t>
      </w:r>
      <w:r w:rsidR="00E76E36">
        <w:t xml:space="preserve">ellbeing </w:t>
      </w:r>
      <w:r w:rsidR="7E9C60C0">
        <w:t>S</w:t>
      </w:r>
      <w:r>
        <w:t>ervices (</w:t>
      </w:r>
      <w:r w:rsidR="003D307F" w:rsidRPr="2845DB66">
        <w:rPr>
          <w:rFonts w:cs="Arial"/>
        </w:rPr>
        <w:t>ICYAMHWS</w:t>
      </w:r>
      <w:r w:rsidRPr="2845DB66">
        <w:rPr>
          <w:rFonts w:cs="Arial"/>
        </w:rPr>
        <w:t>)</w:t>
      </w:r>
      <w:r>
        <w:t xml:space="preserve">. </w:t>
      </w:r>
    </w:p>
    <w:p w14:paraId="2C4DCB5C" w14:textId="0B787F58" w:rsidR="00E76E36" w:rsidRDefault="00E76E36" w:rsidP="00B97D56">
      <w:pPr>
        <w:pStyle w:val="Body"/>
      </w:pPr>
      <w:r>
        <w:t>These</w:t>
      </w:r>
      <w:r w:rsidR="00B97D56">
        <w:t xml:space="preserve"> partnership</w:t>
      </w:r>
      <w:r>
        <w:t xml:space="preserve">s include </w:t>
      </w:r>
      <w:r w:rsidR="00B97D56">
        <w:t xml:space="preserve">collaborations </w:t>
      </w:r>
      <w:r>
        <w:t>to</w:t>
      </w:r>
      <w:r w:rsidR="00B97D56">
        <w:t xml:space="preserve"> achieve the best possible outcomes for children and young people. </w:t>
      </w:r>
    </w:p>
    <w:p w14:paraId="1F39B901" w14:textId="0661D4E3" w:rsidR="00B97D56" w:rsidRDefault="00B97D56" w:rsidP="00B97D56">
      <w:pPr>
        <w:pStyle w:val="Body"/>
      </w:pPr>
      <w:r>
        <w:t xml:space="preserve">Partnerships with the Department of Education, the Department of Justice and Community Safety, disability services, housing agencies, private practitioners and other non-government organisations should also </w:t>
      </w:r>
      <w:r w:rsidR="0082205E">
        <w:t>form part of the response</w:t>
      </w:r>
      <w:r>
        <w:t>.</w:t>
      </w:r>
    </w:p>
    <w:p w14:paraId="047B0D32" w14:textId="6D45981E" w:rsidR="00B97D56" w:rsidRDefault="00B97D56" w:rsidP="00B97D56">
      <w:pPr>
        <w:pStyle w:val="Body"/>
      </w:pPr>
      <w:r w:rsidRPr="00FE494B">
        <w:rPr>
          <w:i/>
          <w:iCs/>
        </w:rPr>
        <w:t xml:space="preserve">As </w:t>
      </w:r>
      <w:r w:rsidR="00E76E36">
        <w:rPr>
          <w:i/>
          <w:iCs/>
        </w:rPr>
        <w:t>o</w:t>
      </w:r>
      <w:r w:rsidR="00E76E36" w:rsidRPr="00FE494B">
        <w:rPr>
          <w:i/>
          <w:iCs/>
        </w:rPr>
        <w:t>ne</w:t>
      </w:r>
      <w:r w:rsidR="00E76E36">
        <w:t xml:space="preserve"> is a</w:t>
      </w:r>
      <w:r>
        <w:t xml:space="preserve"> partnership between the Department of Families, Fairness and Housing (Community Operations and Practice Leadership Division) and the Department of Health (Mental Health and Wellbeing Division).</w:t>
      </w:r>
    </w:p>
    <w:p w14:paraId="1C5B52A0" w14:textId="451A3D05" w:rsidR="00342A2A" w:rsidRDefault="00342A2A" w:rsidP="009E0C7B">
      <w:pPr>
        <w:pStyle w:val="Figurecaption"/>
      </w:pPr>
      <w:r>
        <w:t>F</w:t>
      </w:r>
      <w:r w:rsidRPr="00424DE4">
        <w:t xml:space="preserve">igure </w:t>
      </w:r>
      <w:r>
        <w:t>1: Key components of the service system</w:t>
      </w:r>
    </w:p>
    <w:p w14:paraId="7FB5E29E" w14:textId="4234C1FD" w:rsidR="00B97D56" w:rsidRDefault="00F922D1" w:rsidP="00B97D56">
      <w:pPr>
        <w:pStyle w:val="Body"/>
        <w:jc w:val="center"/>
      </w:pPr>
      <w:r>
        <w:rPr>
          <w:noProof/>
        </w:rPr>
        <w:drawing>
          <wp:inline distT="0" distB="0" distL="0" distR="0" wp14:anchorId="6532A4C8" wp14:editId="124EB30F">
            <wp:extent cx="3530600" cy="3530600"/>
            <wp:effectExtent l="0" t="0" r="0" b="0"/>
            <wp:docPr id="1484128998" name="Picture 1" descr="Image represents key components of the service system, with the overlap between ICYAMHWS and Child protection being 'As one' and other components surrounding them: private practitioners, non-government organisations, housing agencies, Department of Education, Department of Justice and Community Safety and disabil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28998" name="Picture 1" descr="Image represents key components of the service system, with the overlap between ICYAMHWS and Child protection being 'As one' and other components surrounding them: private practitioners, non-government organisations, housing agencies, Department of Education, Department of Justice and Community Safety and disability servi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0600" cy="3530600"/>
                    </a:xfrm>
                    <a:prstGeom prst="rect">
                      <a:avLst/>
                    </a:prstGeom>
                    <a:noFill/>
                    <a:ln>
                      <a:noFill/>
                    </a:ln>
                  </pic:spPr>
                </pic:pic>
              </a:graphicData>
            </a:graphic>
          </wp:inline>
        </w:drawing>
      </w:r>
    </w:p>
    <w:p w14:paraId="16D2996B" w14:textId="77777777" w:rsidR="00B97D56" w:rsidRDefault="00B97D56" w:rsidP="00B97D56">
      <w:pPr>
        <w:spacing w:after="0" w:line="240" w:lineRule="auto"/>
        <w:rPr>
          <w:rFonts w:eastAsia="MS Gothic" w:cs="Arial"/>
          <w:color w:val="201547"/>
          <w:kern w:val="32"/>
          <w:sz w:val="44"/>
          <w:szCs w:val="44"/>
        </w:rPr>
      </w:pPr>
      <w:bookmarkStart w:id="1" w:name="_Toc210976273"/>
      <w:r>
        <w:br w:type="page"/>
      </w:r>
    </w:p>
    <w:p w14:paraId="28544B0E" w14:textId="1AA3B984" w:rsidR="00B97D56" w:rsidRDefault="00B97D56" w:rsidP="005A491A">
      <w:pPr>
        <w:pStyle w:val="Heading1"/>
        <w:rPr>
          <w:rFonts w:ascii="Aptos" w:hAnsi="Aptos"/>
          <w:b/>
          <w:sz w:val="22"/>
          <w:szCs w:val="22"/>
        </w:rPr>
      </w:pPr>
      <w:bookmarkStart w:id="2" w:name="_Toc218782869"/>
      <w:r w:rsidRPr="00137F2A">
        <w:lastRenderedPageBreak/>
        <w:t>Purpose</w:t>
      </w:r>
      <w:bookmarkEnd w:id="1"/>
      <w:bookmarkEnd w:id="2"/>
    </w:p>
    <w:p w14:paraId="7947A106" w14:textId="43686CBF" w:rsidR="00147A5E" w:rsidRDefault="00B97D56" w:rsidP="00B97D56">
      <w:pPr>
        <w:pStyle w:val="Body"/>
        <w:rPr>
          <w:rFonts w:cs="Arial"/>
        </w:rPr>
      </w:pPr>
      <w:r w:rsidRPr="00FE494B">
        <w:rPr>
          <w:i/>
          <w:iCs/>
        </w:rPr>
        <w:t xml:space="preserve">As </w:t>
      </w:r>
      <w:r w:rsidR="00157001">
        <w:rPr>
          <w:i/>
          <w:iCs/>
        </w:rPr>
        <w:t>o</w:t>
      </w:r>
      <w:r w:rsidR="00157001" w:rsidRPr="00FE494B">
        <w:rPr>
          <w:i/>
          <w:iCs/>
        </w:rPr>
        <w:t>ne</w:t>
      </w:r>
      <w:r w:rsidR="00157001">
        <w:t xml:space="preserve"> </w:t>
      </w:r>
      <w:r w:rsidRPr="4725DC34">
        <w:rPr>
          <w:rFonts w:cs="Arial"/>
        </w:rPr>
        <w:t xml:space="preserve">provides guidance to </w:t>
      </w:r>
      <w:r w:rsidR="003C261B">
        <w:rPr>
          <w:rFonts w:cs="Arial"/>
        </w:rPr>
        <w:t>c</w:t>
      </w:r>
      <w:r w:rsidR="003C261B" w:rsidRPr="4725DC34">
        <w:rPr>
          <w:rFonts w:cs="Arial"/>
        </w:rPr>
        <w:t xml:space="preserve">hild </w:t>
      </w:r>
      <w:r w:rsidR="003C261B">
        <w:rPr>
          <w:rFonts w:cs="Arial"/>
        </w:rPr>
        <w:t>p</w:t>
      </w:r>
      <w:r w:rsidR="003C261B" w:rsidRPr="4725DC34">
        <w:rPr>
          <w:rFonts w:cs="Arial"/>
        </w:rPr>
        <w:t xml:space="preserve">rotection </w:t>
      </w:r>
      <w:r w:rsidRPr="4725DC34">
        <w:rPr>
          <w:rFonts w:cs="Arial"/>
        </w:rPr>
        <w:t xml:space="preserve">and </w:t>
      </w:r>
      <w:r w:rsidR="003D307F">
        <w:rPr>
          <w:rFonts w:cs="Arial"/>
        </w:rPr>
        <w:t>ICYAMHWS</w:t>
      </w:r>
      <w:r w:rsidRPr="4725DC34">
        <w:rPr>
          <w:rFonts w:cs="Arial"/>
        </w:rPr>
        <w:t xml:space="preserve"> in Victoria</w:t>
      </w:r>
      <w:r w:rsidR="003C261B">
        <w:rPr>
          <w:rFonts w:cs="Arial"/>
        </w:rPr>
        <w:t xml:space="preserve">. It helps </w:t>
      </w:r>
      <w:r w:rsidR="00390817">
        <w:rPr>
          <w:rFonts w:cs="Arial"/>
        </w:rPr>
        <w:t>both service systems</w:t>
      </w:r>
      <w:r w:rsidR="003C261B" w:rsidRPr="4725DC34">
        <w:rPr>
          <w:rFonts w:cs="Arial"/>
        </w:rPr>
        <w:t xml:space="preserve"> </w:t>
      </w:r>
      <w:r w:rsidRPr="4725DC34">
        <w:rPr>
          <w:rFonts w:cs="Arial"/>
        </w:rPr>
        <w:t xml:space="preserve">work together to support children and young people. </w:t>
      </w:r>
    </w:p>
    <w:p w14:paraId="1A80D943" w14:textId="4BA6ACED" w:rsidR="00390817" w:rsidRDefault="00B97D56" w:rsidP="00B97D56">
      <w:pPr>
        <w:pStyle w:val="Body"/>
        <w:rPr>
          <w:rFonts w:cs="Arial"/>
        </w:rPr>
      </w:pPr>
      <w:r w:rsidRPr="4725DC34">
        <w:rPr>
          <w:rFonts w:cs="Arial"/>
        </w:rPr>
        <w:t xml:space="preserve">It </w:t>
      </w:r>
      <w:r w:rsidR="00147A5E">
        <w:rPr>
          <w:rFonts w:cs="Arial"/>
        </w:rPr>
        <w:t>sets out</w:t>
      </w:r>
      <w:r w:rsidR="00147A5E" w:rsidRPr="4725DC34">
        <w:rPr>
          <w:rFonts w:cs="Arial"/>
        </w:rPr>
        <w:t xml:space="preserve"> </w:t>
      </w:r>
      <w:r w:rsidRPr="4725DC34">
        <w:rPr>
          <w:rFonts w:cs="Arial"/>
        </w:rPr>
        <w:t>the key roles, responsibilities, guiding principles and governance arrangements</w:t>
      </w:r>
      <w:r w:rsidR="00F55620">
        <w:rPr>
          <w:rFonts w:cs="Arial"/>
        </w:rPr>
        <w:t xml:space="preserve"> that</w:t>
      </w:r>
      <w:r w:rsidRPr="4725DC34">
        <w:rPr>
          <w:rFonts w:cs="Arial"/>
        </w:rPr>
        <w:t xml:space="preserve"> support both sectors to work more effectively together</w:t>
      </w:r>
      <w:r w:rsidR="00147A5E">
        <w:rPr>
          <w:rFonts w:cs="Arial"/>
        </w:rPr>
        <w:t>.</w:t>
      </w:r>
    </w:p>
    <w:p w14:paraId="44D01FDE" w14:textId="6163FF61" w:rsidR="00B97D56" w:rsidRPr="00254A7D" w:rsidRDefault="00884B7B" w:rsidP="00B97D56">
      <w:pPr>
        <w:pStyle w:val="Body"/>
        <w:rPr>
          <w:rFonts w:cs="Arial"/>
        </w:rPr>
      </w:pPr>
      <w:r>
        <w:rPr>
          <w:rFonts w:cs="Arial"/>
        </w:rPr>
        <w:t xml:space="preserve">It aims to </w:t>
      </w:r>
      <w:r w:rsidR="00F55620">
        <w:rPr>
          <w:rFonts w:cs="Arial"/>
        </w:rPr>
        <w:t>provide</w:t>
      </w:r>
      <w:r w:rsidR="00275872">
        <w:rPr>
          <w:rFonts w:cs="Arial"/>
        </w:rPr>
        <w:t xml:space="preserve"> better</w:t>
      </w:r>
      <w:r w:rsidR="00275872" w:rsidRPr="4725DC34">
        <w:rPr>
          <w:rFonts w:cs="Arial"/>
        </w:rPr>
        <w:t xml:space="preserve"> </w:t>
      </w:r>
      <w:r w:rsidR="00B97D56" w:rsidRPr="4725DC34">
        <w:rPr>
          <w:rFonts w:cs="Arial"/>
        </w:rPr>
        <w:t>outcomes for children and young people.</w:t>
      </w:r>
    </w:p>
    <w:p w14:paraId="7F6361EF" w14:textId="12B14577" w:rsidR="00B97D56" w:rsidRDefault="00B97D56" w:rsidP="00B97D56">
      <w:pPr>
        <w:pStyle w:val="Heading2"/>
        <w:rPr>
          <w:rStyle w:val="eop"/>
          <w:rFonts w:eastAsia="MS Mincho" w:cs="Arial"/>
        </w:rPr>
      </w:pPr>
      <w:bookmarkStart w:id="3" w:name="_Toc218782870"/>
      <w:bookmarkStart w:id="4" w:name="_Toc210976274"/>
      <w:r w:rsidRPr="00137F2A">
        <w:rPr>
          <w:rFonts w:eastAsia="MS Gothic" w:cs="Arial"/>
        </w:rPr>
        <w:t xml:space="preserve">Guiding </w:t>
      </w:r>
      <w:r w:rsidRPr="4725DC34">
        <w:rPr>
          <w:rFonts w:eastAsia="MS Gothic" w:cs="Arial"/>
        </w:rPr>
        <w:t>principles</w:t>
      </w:r>
      <w:bookmarkEnd w:id="3"/>
      <w:bookmarkEnd w:id="4"/>
    </w:p>
    <w:p w14:paraId="22B1094F" w14:textId="5857E3A7" w:rsidR="00B97D56" w:rsidRPr="006A295E" w:rsidRDefault="001C1C1F" w:rsidP="00B97D56">
      <w:pPr>
        <w:pStyle w:val="Body"/>
      </w:pPr>
      <w:r>
        <w:t>F</w:t>
      </w:r>
      <w:r w:rsidR="00B97D56">
        <w:t>our guiding principles</w:t>
      </w:r>
      <w:r>
        <w:t xml:space="preserve"> underpin </w:t>
      </w:r>
      <w:r>
        <w:rPr>
          <w:i/>
          <w:iCs/>
        </w:rPr>
        <w:t>As one</w:t>
      </w:r>
      <w:r>
        <w:t>:</w:t>
      </w:r>
    </w:p>
    <w:p w14:paraId="7CBEDC5C" w14:textId="07326522" w:rsidR="00B97D56" w:rsidRDefault="00B97D56" w:rsidP="00B97D56">
      <w:pPr>
        <w:pStyle w:val="Bullet1"/>
        <w:rPr>
          <w:rStyle w:val="eop"/>
          <w:rFonts w:cs="Arial"/>
        </w:rPr>
      </w:pPr>
      <w:r w:rsidRPr="4725DC34">
        <w:rPr>
          <w:rFonts w:cs="Arial"/>
          <w:b/>
          <w:bCs/>
        </w:rPr>
        <w:t>Child-centred approach</w:t>
      </w:r>
      <w:r w:rsidRPr="4725DC34">
        <w:rPr>
          <w:rFonts w:cs="Arial"/>
        </w:rPr>
        <w:t xml:space="preserve">: </w:t>
      </w:r>
      <w:r w:rsidR="00BC61BC">
        <w:rPr>
          <w:rFonts w:cs="Arial"/>
        </w:rPr>
        <w:t>Actions and decision by c</w:t>
      </w:r>
      <w:r w:rsidR="001C1C1F" w:rsidRPr="4725DC34">
        <w:rPr>
          <w:rFonts w:cs="Arial"/>
        </w:rPr>
        <w:t xml:space="preserve">hild </w:t>
      </w:r>
      <w:r w:rsidR="001C1C1F">
        <w:rPr>
          <w:rFonts w:cs="Arial"/>
        </w:rPr>
        <w:t>p</w:t>
      </w:r>
      <w:r w:rsidR="001C1C1F" w:rsidRPr="4725DC34">
        <w:rPr>
          <w:rFonts w:cs="Arial"/>
        </w:rPr>
        <w:t xml:space="preserve">rotection </w:t>
      </w:r>
      <w:r w:rsidRPr="4725DC34">
        <w:rPr>
          <w:rFonts w:cs="Arial"/>
        </w:rPr>
        <w:t xml:space="preserve">and </w:t>
      </w:r>
      <w:r w:rsidR="003D307F">
        <w:rPr>
          <w:rFonts w:cs="Arial"/>
        </w:rPr>
        <w:t>ICYAMHW</w:t>
      </w:r>
      <w:r w:rsidR="004F0798">
        <w:rPr>
          <w:rFonts w:cs="Arial"/>
        </w:rPr>
        <w:t>S</w:t>
      </w:r>
      <w:r w:rsidRPr="4725DC34">
        <w:rPr>
          <w:rFonts w:cs="Arial"/>
        </w:rPr>
        <w:t xml:space="preserve"> </w:t>
      </w:r>
      <w:r w:rsidR="00BC61BC">
        <w:rPr>
          <w:rFonts w:cs="Arial"/>
        </w:rPr>
        <w:t xml:space="preserve">will </w:t>
      </w:r>
      <w:r w:rsidRPr="4725DC34">
        <w:rPr>
          <w:rFonts w:cs="Arial"/>
        </w:rPr>
        <w:t>prioritise the safety, wellbein</w:t>
      </w:r>
      <w:r w:rsidR="00390817">
        <w:rPr>
          <w:rFonts w:cs="Arial"/>
        </w:rPr>
        <w:t>g</w:t>
      </w:r>
      <w:r w:rsidRPr="4725DC34">
        <w:rPr>
          <w:rFonts w:cs="Arial"/>
        </w:rPr>
        <w:t xml:space="preserve"> and best interests of the child or young person. Wherever possible, the voice of the child</w:t>
      </w:r>
      <w:r w:rsidR="408EE778" w:rsidRPr="2FBD624D">
        <w:rPr>
          <w:rFonts w:cs="Arial"/>
        </w:rPr>
        <w:t>, their families, carers and supporters</w:t>
      </w:r>
      <w:r w:rsidRPr="2FBD624D">
        <w:rPr>
          <w:rFonts w:cs="Arial"/>
        </w:rPr>
        <w:t xml:space="preserve"> </w:t>
      </w:r>
      <w:r w:rsidRPr="4725DC34">
        <w:rPr>
          <w:rFonts w:cs="Arial"/>
        </w:rPr>
        <w:t>will be at the forefront of all thinking, discussion and decisions.</w:t>
      </w:r>
    </w:p>
    <w:p w14:paraId="6A953D1C" w14:textId="4A356AB5" w:rsidR="00B97D56" w:rsidRPr="006A295E" w:rsidRDefault="00B97D56" w:rsidP="00B97D56">
      <w:pPr>
        <w:pStyle w:val="Bullet1"/>
        <w:rPr>
          <w:rStyle w:val="eop"/>
          <w:rFonts w:cs="Arial"/>
        </w:rPr>
      </w:pPr>
      <w:r w:rsidRPr="4725DC34">
        <w:rPr>
          <w:rFonts w:cs="Arial"/>
          <w:b/>
          <w:bCs/>
        </w:rPr>
        <w:t>Collaborative practice</w:t>
      </w:r>
      <w:r w:rsidRPr="4725DC34">
        <w:rPr>
          <w:rFonts w:cs="Arial"/>
        </w:rPr>
        <w:t xml:space="preserve">: Child </w:t>
      </w:r>
      <w:r w:rsidR="00BC61BC">
        <w:rPr>
          <w:rFonts w:cs="Arial"/>
        </w:rPr>
        <w:t>p</w:t>
      </w:r>
      <w:r w:rsidR="00BC61BC" w:rsidRPr="4725DC34">
        <w:rPr>
          <w:rFonts w:cs="Arial"/>
        </w:rPr>
        <w:t xml:space="preserve">rotection </w:t>
      </w:r>
      <w:r w:rsidRPr="4725DC34">
        <w:rPr>
          <w:rFonts w:cs="Arial"/>
        </w:rPr>
        <w:t xml:space="preserve">and </w:t>
      </w:r>
      <w:r w:rsidR="003D307F">
        <w:rPr>
          <w:rFonts w:cs="Arial"/>
        </w:rPr>
        <w:t>ICYAMHWS</w:t>
      </w:r>
      <w:r w:rsidRPr="4725DC34">
        <w:rPr>
          <w:rFonts w:cs="Arial"/>
        </w:rPr>
        <w:t xml:space="preserve"> will work collaboratively to provide integrated services.</w:t>
      </w:r>
    </w:p>
    <w:p w14:paraId="7A5652E7" w14:textId="5E3D5B0C" w:rsidR="00B97D56" w:rsidRPr="006A295E" w:rsidRDefault="00B97D56" w:rsidP="00B97D56">
      <w:pPr>
        <w:pStyle w:val="Bullet1"/>
        <w:rPr>
          <w:rStyle w:val="eop"/>
          <w:rFonts w:cs="Arial"/>
        </w:rPr>
      </w:pPr>
      <w:r w:rsidRPr="4725DC34">
        <w:rPr>
          <w:rFonts w:cs="Arial"/>
          <w:b/>
          <w:bCs/>
        </w:rPr>
        <w:t>Respect and confidentiality</w:t>
      </w:r>
      <w:r w:rsidRPr="4725DC34">
        <w:rPr>
          <w:rFonts w:cs="Arial"/>
        </w:rPr>
        <w:t xml:space="preserve">: Child </w:t>
      </w:r>
      <w:r w:rsidR="006B534F">
        <w:rPr>
          <w:rFonts w:cs="Arial"/>
        </w:rPr>
        <w:t>p</w:t>
      </w:r>
      <w:r w:rsidRPr="4725DC34">
        <w:rPr>
          <w:rFonts w:cs="Arial"/>
        </w:rPr>
        <w:t xml:space="preserve">rotection and </w:t>
      </w:r>
      <w:r w:rsidR="003D307F">
        <w:rPr>
          <w:rFonts w:cs="Arial"/>
        </w:rPr>
        <w:t>ICYAMHWS</w:t>
      </w:r>
      <w:r w:rsidRPr="4725DC34">
        <w:rPr>
          <w:rFonts w:cs="Arial"/>
        </w:rPr>
        <w:t xml:space="preserve"> will respect confidentiality and </w:t>
      </w:r>
      <w:r w:rsidR="006B534F">
        <w:rPr>
          <w:rFonts w:cs="Arial"/>
        </w:rPr>
        <w:t xml:space="preserve">will only use </w:t>
      </w:r>
      <w:r w:rsidR="00F55620">
        <w:rPr>
          <w:rFonts w:cs="Arial"/>
        </w:rPr>
        <w:t xml:space="preserve">shared </w:t>
      </w:r>
      <w:r w:rsidR="00E30281">
        <w:rPr>
          <w:rFonts w:cs="Arial"/>
        </w:rPr>
        <w:t xml:space="preserve">information </w:t>
      </w:r>
      <w:r w:rsidR="006B534F">
        <w:rPr>
          <w:rFonts w:cs="Arial"/>
        </w:rPr>
        <w:t>f</w:t>
      </w:r>
      <w:r w:rsidRPr="4725DC34">
        <w:rPr>
          <w:rFonts w:cs="Arial"/>
        </w:rPr>
        <w:t>or the purpose of providing support and protection.</w:t>
      </w:r>
    </w:p>
    <w:p w14:paraId="13D1D4A8" w14:textId="7002960B" w:rsidR="00B97D56" w:rsidRPr="00EA2541" w:rsidRDefault="00B97D56" w:rsidP="00EA2541">
      <w:pPr>
        <w:pStyle w:val="Bullet1"/>
        <w:rPr>
          <w:rFonts w:cs="Arial"/>
        </w:rPr>
      </w:pPr>
      <w:r w:rsidRPr="4725DC34">
        <w:rPr>
          <w:rFonts w:cs="Arial"/>
          <w:b/>
          <w:bCs/>
        </w:rPr>
        <w:t>Continuous improvement</w:t>
      </w:r>
      <w:r w:rsidRPr="4725DC34">
        <w:rPr>
          <w:rFonts w:cs="Arial"/>
        </w:rPr>
        <w:t xml:space="preserve">: </w:t>
      </w:r>
      <w:r w:rsidRPr="00FE494B">
        <w:rPr>
          <w:rFonts w:cs="Arial"/>
          <w:i/>
          <w:iCs/>
        </w:rPr>
        <w:t>As</w:t>
      </w:r>
      <w:r w:rsidR="006B534F">
        <w:rPr>
          <w:rFonts w:cs="Arial"/>
          <w:i/>
          <w:iCs/>
        </w:rPr>
        <w:t xml:space="preserve"> o</w:t>
      </w:r>
      <w:r w:rsidRPr="00FE494B">
        <w:rPr>
          <w:rFonts w:cs="Arial"/>
          <w:i/>
          <w:iCs/>
        </w:rPr>
        <w:t xml:space="preserve">ne </w:t>
      </w:r>
      <w:r w:rsidRPr="4725DC34">
        <w:rPr>
          <w:rFonts w:cs="Arial"/>
        </w:rPr>
        <w:t>will be regularly reviewed and updated to reflect emerging best practices across the state</w:t>
      </w:r>
      <w:r w:rsidR="009E4598" w:rsidRPr="2FBD624D">
        <w:rPr>
          <w:rFonts w:cs="Arial"/>
        </w:rPr>
        <w:t>,</w:t>
      </w:r>
      <w:r w:rsidRPr="4725DC34">
        <w:rPr>
          <w:rFonts w:cs="Arial"/>
        </w:rPr>
        <w:t xml:space="preserve"> as well as the changing policy and funding environments of both </w:t>
      </w:r>
      <w:r w:rsidR="006B534F">
        <w:rPr>
          <w:rFonts w:cs="Arial"/>
        </w:rPr>
        <w:t>c</w:t>
      </w:r>
      <w:r w:rsidR="006B534F" w:rsidRPr="4725DC34">
        <w:rPr>
          <w:rFonts w:cs="Arial"/>
        </w:rPr>
        <w:t xml:space="preserve">hild </w:t>
      </w:r>
      <w:r w:rsidR="006B534F">
        <w:rPr>
          <w:rFonts w:cs="Arial"/>
        </w:rPr>
        <w:t>p</w:t>
      </w:r>
      <w:r w:rsidR="006B534F" w:rsidRPr="4725DC34">
        <w:rPr>
          <w:rFonts w:cs="Arial"/>
        </w:rPr>
        <w:t xml:space="preserve">rotection </w:t>
      </w:r>
      <w:r w:rsidRPr="4725DC34">
        <w:rPr>
          <w:rFonts w:cs="Arial"/>
        </w:rPr>
        <w:t xml:space="preserve">and </w:t>
      </w:r>
      <w:r w:rsidR="003D307F">
        <w:rPr>
          <w:rFonts w:cs="Arial"/>
        </w:rPr>
        <w:t>ICYAMHWS</w:t>
      </w:r>
      <w:r w:rsidRPr="4725DC34">
        <w:rPr>
          <w:rFonts w:cs="Arial"/>
        </w:rPr>
        <w:t>.</w:t>
      </w:r>
      <w:r w:rsidRPr="006A295E">
        <w:br w:type="page"/>
      </w:r>
    </w:p>
    <w:p w14:paraId="73D7FA88" w14:textId="77777777" w:rsidR="00B97D56" w:rsidRPr="00137F2A" w:rsidRDefault="00B97D56" w:rsidP="005A491A">
      <w:pPr>
        <w:pStyle w:val="Heading1"/>
      </w:pPr>
      <w:bookmarkStart w:id="5" w:name="_Toc210976275"/>
      <w:bookmarkStart w:id="6" w:name="_Toc218782871"/>
      <w:r>
        <w:lastRenderedPageBreak/>
        <w:t>Roles and re</w:t>
      </w:r>
      <w:r w:rsidRPr="00C95962">
        <w:t>sponsibilities</w:t>
      </w:r>
      <w:bookmarkEnd w:id="5"/>
      <w:bookmarkEnd w:id="6"/>
    </w:p>
    <w:p w14:paraId="3FB33AE0" w14:textId="56AF655F" w:rsidR="00B97D56" w:rsidRPr="00BC013C" w:rsidRDefault="00B97D56" w:rsidP="00B97D56">
      <w:pPr>
        <w:pStyle w:val="Heading2"/>
      </w:pPr>
      <w:bookmarkStart w:id="7" w:name="_Toc210976276"/>
      <w:bookmarkStart w:id="8" w:name="_Toc218782872"/>
      <w:r w:rsidRPr="00C95962">
        <w:rPr>
          <w:rFonts w:eastAsia="MS Gothic"/>
        </w:rPr>
        <w:t xml:space="preserve">Child </w:t>
      </w:r>
      <w:bookmarkEnd w:id="7"/>
      <w:bookmarkEnd w:id="8"/>
      <w:r w:rsidR="006B534F">
        <w:rPr>
          <w:rFonts w:eastAsia="MS Gothic"/>
        </w:rPr>
        <w:t>p</w:t>
      </w:r>
      <w:r w:rsidR="006B534F" w:rsidRPr="00C95962">
        <w:rPr>
          <w:rFonts w:eastAsia="MS Gothic"/>
        </w:rPr>
        <w:t>rotection</w:t>
      </w:r>
      <w:r w:rsidR="006B534F" w:rsidRPr="00C95962">
        <w:rPr>
          <w:rStyle w:val="eop"/>
          <w:rFonts w:eastAsia="MS Mincho"/>
        </w:rPr>
        <w:t> </w:t>
      </w:r>
    </w:p>
    <w:p w14:paraId="59E68CCC" w14:textId="75F3B367" w:rsidR="00B97D56" w:rsidRDefault="00B97D56" w:rsidP="00B97D56">
      <w:pPr>
        <w:pStyle w:val="Body"/>
        <w:rPr>
          <w:rFonts w:cs="Arial"/>
        </w:rPr>
      </w:pPr>
      <w:r w:rsidRPr="4725DC34">
        <w:rPr>
          <w:rFonts w:cs="Arial"/>
        </w:rPr>
        <w:t xml:space="preserve">Child </w:t>
      </w:r>
      <w:r w:rsidR="006B534F">
        <w:rPr>
          <w:rFonts w:cs="Arial"/>
        </w:rPr>
        <w:t>pr</w:t>
      </w:r>
      <w:r w:rsidR="006B534F" w:rsidRPr="4725DC34">
        <w:rPr>
          <w:rFonts w:cs="Arial"/>
        </w:rPr>
        <w:t xml:space="preserve">otection </w:t>
      </w:r>
      <w:r w:rsidRPr="4725DC34">
        <w:rPr>
          <w:rFonts w:cs="Arial"/>
        </w:rPr>
        <w:t xml:space="preserve">in Victoria is delivered by the Department of Families Fairness and Housing. </w:t>
      </w:r>
      <w:r w:rsidR="007A3CE8">
        <w:rPr>
          <w:rFonts w:cs="Arial"/>
        </w:rPr>
        <w:t>S</w:t>
      </w:r>
      <w:r w:rsidRPr="4725DC34">
        <w:rPr>
          <w:rFonts w:cs="Arial"/>
        </w:rPr>
        <w:t xml:space="preserve">ervices </w:t>
      </w:r>
      <w:r w:rsidR="007A3CE8">
        <w:rPr>
          <w:rFonts w:cs="Arial"/>
        </w:rPr>
        <w:t>operate</w:t>
      </w:r>
      <w:r w:rsidRPr="4725DC34">
        <w:rPr>
          <w:rFonts w:cs="Arial"/>
        </w:rPr>
        <w:t xml:space="preserve"> within </w:t>
      </w:r>
      <w:r w:rsidR="007A3CE8">
        <w:rPr>
          <w:rFonts w:cs="Arial"/>
        </w:rPr>
        <w:t>4</w:t>
      </w:r>
      <w:r w:rsidR="007A3CE8" w:rsidRPr="4725DC34">
        <w:rPr>
          <w:rFonts w:cs="Arial"/>
        </w:rPr>
        <w:t xml:space="preserve"> </w:t>
      </w:r>
      <w:r w:rsidR="006B534F">
        <w:rPr>
          <w:rFonts w:cs="Arial"/>
        </w:rPr>
        <w:t>d</w:t>
      </w:r>
      <w:r w:rsidRPr="4725DC34">
        <w:rPr>
          <w:rFonts w:cs="Arial"/>
        </w:rPr>
        <w:t>ivisions (North, South, East</w:t>
      </w:r>
      <w:r w:rsidR="007A3CE8">
        <w:rPr>
          <w:rFonts w:cs="Arial"/>
        </w:rPr>
        <w:t xml:space="preserve"> and</w:t>
      </w:r>
      <w:r w:rsidRPr="4725DC34">
        <w:rPr>
          <w:rFonts w:cs="Arial"/>
        </w:rPr>
        <w:t xml:space="preserve"> West). These </w:t>
      </w:r>
      <w:r w:rsidR="006B534F">
        <w:rPr>
          <w:rFonts w:cs="Arial"/>
        </w:rPr>
        <w:t>4</w:t>
      </w:r>
      <w:r w:rsidR="006B534F" w:rsidRPr="4725DC34">
        <w:rPr>
          <w:rFonts w:cs="Arial"/>
        </w:rPr>
        <w:t xml:space="preserve"> </w:t>
      </w:r>
      <w:r w:rsidR="006B534F">
        <w:rPr>
          <w:rFonts w:cs="Arial"/>
        </w:rPr>
        <w:t>d</w:t>
      </w:r>
      <w:r w:rsidRPr="4725DC34">
        <w:rPr>
          <w:rFonts w:cs="Arial"/>
        </w:rPr>
        <w:t xml:space="preserve">ivisions </w:t>
      </w:r>
      <w:r w:rsidR="006B534F">
        <w:rPr>
          <w:rFonts w:cs="Arial"/>
        </w:rPr>
        <w:t>comprise</w:t>
      </w:r>
      <w:r w:rsidR="006B534F" w:rsidRPr="4725DC34">
        <w:rPr>
          <w:rFonts w:cs="Arial"/>
        </w:rPr>
        <w:t xml:space="preserve"> </w:t>
      </w:r>
      <w:r w:rsidRPr="4725DC34">
        <w:rPr>
          <w:rFonts w:cs="Arial"/>
        </w:rPr>
        <w:t>17 areas</w:t>
      </w:r>
      <w:r w:rsidR="007A3CE8">
        <w:rPr>
          <w:rFonts w:cs="Arial"/>
        </w:rPr>
        <w:t>.</w:t>
      </w:r>
      <w:r w:rsidRPr="4725DC34">
        <w:rPr>
          <w:rFonts w:cs="Arial"/>
        </w:rPr>
        <w:t xml:space="preserve"> </w:t>
      </w:r>
      <w:r w:rsidR="00CE5046">
        <w:rPr>
          <w:rFonts w:cs="Arial"/>
        </w:rPr>
        <w:t>S</w:t>
      </w:r>
      <w:r w:rsidRPr="4725DC34">
        <w:rPr>
          <w:rFonts w:cs="Arial"/>
        </w:rPr>
        <w:t xml:space="preserve">tatewide </w:t>
      </w:r>
      <w:r w:rsidR="007A3CE8">
        <w:rPr>
          <w:rFonts w:cs="Arial"/>
        </w:rPr>
        <w:t>s</w:t>
      </w:r>
      <w:r w:rsidRPr="4725DC34">
        <w:rPr>
          <w:rFonts w:cs="Arial"/>
        </w:rPr>
        <w:t>ervices</w:t>
      </w:r>
      <w:r w:rsidR="007A3CE8">
        <w:rPr>
          <w:rFonts w:cs="Arial"/>
        </w:rPr>
        <w:t xml:space="preserve"> provides an additional layer</w:t>
      </w:r>
      <w:r w:rsidRPr="4725DC34">
        <w:rPr>
          <w:rFonts w:cs="Arial"/>
        </w:rPr>
        <w:t>.</w:t>
      </w:r>
    </w:p>
    <w:p w14:paraId="5D9959D0" w14:textId="4CA56A87" w:rsidR="007A3CE8" w:rsidRDefault="00B97D56" w:rsidP="00B97D56">
      <w:pPr>
        <w:pStyle w:val="Body"/>
        <w:rPr>
          <w:rFonts w:cs="Arial"/>
        </w:rPr>
      </w:pPr>
      <w:r w:rsidRPr="4725DC34">
        <w:rPr>
          <w:rFonts w:cs="Arial"/>
        </w:rPr>
        <w:t xml:space="preserve">All operational areas </w:t>
      </w:r>
      <w:r w:rsidR="007A3CE8">
        <w:rPr>
          <w:rFonts w:cs="Arial"/>
        </w:rPr>
        <w:t>respond</w:t>
      </w:r>
      <w:r w:rsidRPr="4725DC34">
        <w:rPr>
          <w:rFonts w:cs="Arial"/>
        </w:rPr>
        <w:t xml:space="preserve"> to concerns </w:t>
      </w:r>
      <w:r w:rsidR="007A3CE8">
        <w:rPr>
          <w:rFonts w:cs="Arial"/>
        </w:rPr>
        <w:t>about</w:t>
      </w:r>
      <w:r w:rsidR="007A3CE8" w:rsidRPr="4725DC34">
        <w:rPr>
          <w:rFonts w:cs="Arial"/>
        </w:rPr>
        <w:t xml:space="preserve"> </w:t>
      </w:r>
      <w:r w:rsidRPr="4725DC34">
        <w:rPr>
          <w:rFonts w:cs="Arial"/>
        </w:rPr>
        <w:t xml:space="preserve">the safety and wellbeing of infants, children and young people up to 17 years of age (continuing up to their 18th birthday if they are on a </w:t>
      </w:r>
      <w:r w:rsidR="006B534F">
        <w:rPr>
          <w:rFonts w:cs="Arial"/>
        </w:rPr>
        <w:t>f</w:t>
      </w:r>
      <w:r w:rsidRPr="4725DC34">
        <w:rPr>
          <w:rFonts w:cs="Arial"/>
        </w:rPr>
        <w:t xml:space="preserve">inal </w:t>
      </w:r>
      <w:r w:rsidR="006B534F">
        <w:rPr>
          <w:rFonts w:cs="Arial"/>
        </w:rPr>
        <w:t>o</w:t>
      </w:r>
      <w:r w:rsidRPr="4725DC34">
        <w:rPr>
          <w:rFonts w:cs="Arial"/>
        </w:rPr>
        <w:t>rder)</w:t>
      </w:r>
      <w:r w:rsidR="006B534F">
        <w:rPr>
          <w:rFonts w:cs="Arial"/>
        </w:rPr>
        <w:t xml:space="preserve">. </w:t>
      </w:r>
    </w:p>
    <w:p w14:paraId="7CB45DC0" w14:textId="0A2DAC49" w:rsidR="00B97D56" w:rsidRPr="00007144" w:rsidRDefault="006B534F" w:rsidP="00B97D56">
      <w:pPr>
        <w:pStyle w:val="Body"/>
        <w:rPr>
          <w:rFonts w:cs="Arial"/>
        </w:rPr>
      </w:pPr>
      <w:r>
        <w:rPr>
          <w:rFonts w:cs="Arial"/>
        </w:rPr>
        <w:t xml:space="preserve">Areas aim </w:t>
      </w:r>
      <w:r w:rsidR="00B97D56" w:rsidRPr="4725DC34">
        <w:rPr>
          <w:rFonts w:cs="Arial"/>
        </w:rPr>
        <w:t xml:space="preserve">to ensure </w:t>
      </w:r>
      <w:r>
        <w:rPr>
          <w:rFonts w:cs="Arial"/>
        </w:rPr>
        <w:t>the</w:t>
      </w:r>
      <w:r w:rsidRPr="4725DC34">
        <w:rPr>
          <w:rFonts w:cs="Arial"/>
        </w:rPr>
        <w:t xml:space="preserve"> </w:t>
      </w:r>
      <w:r w:rsidR="00B97D56" w:rsidRPr="4725DC34">
        <w:rPr>
          <w:rFonts w:cs="Arial"/>
        </w:rPr>
        <w:t>safety and wellbeing</w:t>
      </w:r>
      <w:r>
        <w:rPr>
          <w:rFonts w:cs="Arial"/>
        </w:rPr>
        <w:t xml:space="preserve"> of children and young people.</w:t>
      </w:r>
    </w:p>
    <w:p w14:paraId="3116D991" w14:textId="5D7A3A9C" w:rsidR="00CE5046" w:rsidRDefault="00B97D56" w:rsidP="00FE494B">
      <w:pPr>
        <w:pStyle w:val="Body"/>
        <w:rPr>
          <w:rFonts w:eastAsia="MS Gothic"/>
        </w:rPr>
      </w:pPr>
      <w:r w:rsidRPr="2A3BDE9D">
        <w:t xml:space="preserve">Statewide </w:t>
      </w:r>
      <w:r w:rsidR="007A3CE8">
        <w:t>s</w:t>
      </w:r>
      <w:r w:rsidRPr="2A3BDE9D">
        <w:t xml:space="preserve">ervices </w:t>
      </w:r>
      <w:r w:rsidR="007A3CE8">
        <w:t>provide</w:t>
      </w:r>
      <w:r w:rsidRPr="2A3BDE9D">
        <w:t xml:space="preserve"> </w:t>
      </w:r>
      <w:r w:rsidR="00CE5046" w:rsidRPr="00491B91">
        <w:t>child</w:t>
      </w:r>
      <w:r w:rsidR="00CE5046" w:rsidRPr="2A3BDE9D">
        <w:t xml:space="preserve"> </w:t>
      </w:r>
      <w:r w:rsidR="00CE5046">
        <w:t>p</w:t>
      </w:r>
      <w:r w:rsidR="00CE5046" w:rsidRPr="2A3BDE9D">
        <w:t xml:space="preserve">rotection </w:t>
      </w:r>
      <w:r w:rsidR="00695BEC">
        <w:t>i</w:t>
      </w:r>
      <w:r w:rsidRPr="2A3BDE9D">
        <w:t xml:space="preserve">ntake, Secure Care Services, Hurstbridge Farm and </w:t>
      </w:r>
      <w:r w:rsidR="00695BEC">
        <w:t>a</w:t>
      </w:r>
      <w:r w:rsidR="00695BEC" w:rsidRPr="2A3BDE9D">
        <w:t>fter</w:t>
      </w:r>
      <w:r w:rsidR="00695BEC">
        <w:t>-h</w:t>
      </w:r>
      <w:r w:rsidRPr="2A3BDE9D">
        <w:t>ours</w:t>
      </w:r>
      <w:r w:rsidR="00695BEC">
        <w:t xml:space="preserve"> services</w:t>
      </w:r>
      <w:r w:rsidRPr="2A3BDE9D">
        <w:t xml:space="preserve"> (</w:t>
      </w:r>
      <w:r w:rsidR="00CE5046">
        <w:t xml:space="preserve">refer to </w:t>
      </w:r>
      <w:r w:rsidRPr="2A3BDE9D">
        <w:t xml:space="preserve">Appendix 1 in the </w:t>
      </w:r>
      <w:r w:rsidRPr="00FE494B">
        <w:rPr>
          <w:i/>
          <w:iCs/>
        </w:rPr>
        <w:t xml:space="preserve">Information </w:t>
      </w:r>
      <w:r w:rsidR="00CE5046">
        <w:rPr>
          <w:i/>
          <w:iCs/>
        </w:rPr>
        <w:t>p</w:t>
      </w:r>
      <w:r w:rsidR="00CE5046" w:rsidRPr="00FE494B">
        <w:rPr>
          <w:i/>
          <w:iCs/>
        </w:rPr>
        <w:t>ack</w:t>
      </w:r>
      <w:r w:rsidRPr="2A3BDE9D">
        <w:t>).</w:t>
      </w:r>
    </w:p>
    <w:p w14:paraId="2E7D8151" w14:textId="548BE1A4" w:rsidR="00B97D56" w:rsidRPr="00007144" w:rsidRDefault="00B97D56" w:rsidP="00FE494B">
      <w:pPr>
        <w:pStyle w:val="Body"/>
      </w:pPr>
      <w:r w:rsidRPr="2A3BDE9D">
        <w:t xml:space="preserve">The main functions of </w:t>
      </w:r>
      <w:r w:rsidR="00CE5046">
        <w:t>c</w:t>
      </w:r>
      <w:r w:rsidR="00CE5046" w:rsidRPr="2A3BDE9D">
        <w:t xml:space="preserve">hild </w:t>
      </w:r>
      <w:r w:rsidR="00CE5046">
        <w:t>p</w:t>
      </w:r>
      <w:r w:rsidR="00CE5046" w:rsidRPr="00FE494B">
        <w:t>rotection</w:t>
      </w:r>
      <w:r w:rsidR="00CE5046" w:rsidRPr="2A3BDE9D">
        <w:t xml:space="preserve"> </w:t>
      </w:r>
      <w:r w:rsidRPr="2A3BDE9D">
        <w:t>are to:</w:t>
      </w:r>
    </w:p>
    <w:p w14:paraId="1FD6CFED" w14:textId="66A92D95" w:rsidR="00B97D56" w:rsidRPr="00802B15" w:rsidRDefault="00CE5046" w:rsidP="006F7D8F">
      <w:pPr>
        <w:pStyle w:val="Bullet1"/>
        <w:numPr>
          <w:ilvl w:val="0"/>
          <w:numId w:val="11"/>
        </w:numPr>
      </w:pPr>
      <w:r>
        <w:t xml:space="preserve">investigate </w:t>
      </w:r>
      <w:r w:rsidR="00B97D56">
        <w:t>matters where it is alleged that a child is at risk of significant harm</w:t>
      </w:r>
    </w:p>
    <w:p w14:paraId="0EF3863A" w14:textId="372E9301" w:rsidR="00B97D56" w:rsidRPr="00802B15" w:rsidRDefault="00491B91" w:rsidP="006F7D8F">
      <w:pPr>
        <w:pStyle w:val="Bullet1"/>
        <w:numPr>
          <w:ilvl w:val="0"/>
          <w:numId w:val="11"/>
        </w:numPr>
      </w:pPr>
      <w:r>
        <w:t xml:space="preserve">refer </w:t>
      </w:r>
      <w:r w:rsidR="00B97D56">
        <w:t>children and families to services that assist in providing the ongoing safety and wellbeing of children</w:t>
      </w:r>
    </w:p>
    <w:p w14:paraId="2F710B5B" w14:textId="2BE9BB08" w:rsidR="00B97D56" w:rsidRPr="00802B15" w:rsidRDefault="00491B91" w:rsidP="006F7D8F">
      <w:pPr>
        <w:pStyle w:val="Bullet1"/>
        <w:numPr>
          <w:ilvl w:val="0"/>
          <w:numId w:val="11"/>
        </w:numPr>
      </w:pPr>
      <w:r>
        <w:t xml:space="preserve">make </w:t>
      </w:r>
      <w:r w:rsidR="00B97D56">
        <w:t>applications to the Children’s Court if the child’s safety cannot be ensured within the family</w:t>
      </w:r>
    </w:p>
    <w:p w14:paraId="1ECD62F3" w14:textId="11B5F60C" w:rsidR="00B97D56" w:rsidRPr="00802B15" w:rsidRDefault="00491B91" w:rsidP="006F7D8F">
      <w:pPr>
        <w:pStyle w:val="Bullet1"/>
        <w:numPr>
          <w:ilvl w:val="0"/>
          <w:numId w:val="11"/>
        </w:numPr>
      </w:pPr>
      <w:r>
        <w:t xml:space="preserve">administer </w:t>
      </w:r>
      <w:r w:rsidR="00B97D56">
        <w:t>protection orders granted by the Children’s Court.</w:t>
      </w:r>
    </w:p>
    <w:p w14:paraId="4859C34B" w14:textId="3D34A9E7" w:rsidR="00B97D56" w:rsidRPr="00FE494B" w:rsidRDefault="00B97D56" w:rsidP="00B97D56">
      <w:pPr>
        <w:pStyle w:val="Heading3"/>
        <w:rPr>
          <w:i/>
          <w:iCs/>
        </w:rPr>
      </w:pPr>
      <w:r w:rsidRPr="00FE494B">
        <w:rPr>
          <w:i/>
          <w:iCs/>
        </w:rPr>
        <w:t xml:space="preserve">Children Youth and Families Act 2005 </w:t>
      </w:r>
    </w:p>
    <w:p w14:paraId="36A5E4DF" w14:textId="2F80A5EA" w:rsidR="00B97D56" w:rsidRDefault="00B97D56" w:rsidP="00B97D56">
      <w:pPr>
        <w:pStyle w:val="Body"/>
        <w:rPr>
          <w:rFonts w:cs="Arial"/>
        </w:rPr>
      </w:pPr>
      <w:r w:rsidRPr="00E54A32">
        <w:rPr>
          <w:rFonts w:cs="Arial"/>
        </w:rPr>
        <w:t xml:space="preserve">The </w:t>
      </w:r>
      <w:r w:rsidR="00F92C22">
        <w:rPr>
          <w:rFonts w:cs="Arial"/>
          <w:i/>
          <w:iCs/>
        </w:rPr>
        <w:t xml:space="preserve">Children, Youth and Families Act </w:t>
      </w:r>
      <w:r w:rsidR="00F92C22" w:rsidRPr="00F92C22">
        <w:rPr>
          <w:rFonts w:cs="Arial"/>
          <w:i/>
          <w:iCs/>
        </w:rPr>
        <w:t>2005</w:t>
      </w:r>
      <w:r w:rsidR="00F92C22">
        <w:rPr>
          <w:rFonts w:cs="Arial"/>
        </w:rPr>
        <w:t xml:space="preserve"> (</w:t>
      </w:r>
      <w:r w:rsidRPr="00F92C22">
        <w:rPr>
          <w:rFonts w:cs="Arial"/>
        </w:rPr>
        <w:t>CYFA</w:t>
      </w:r>
      <w:r w:rsidR="00F92C22">
        <w:rPr>
          <w:rFonts w:cs="Arial"/>
        </w:rPr>
        <w:t>)</w:t>
      </w:r>
      <w:r w:rsidRPr="00E54A32">
        <w:rPr>
          <w:rFonts w:cs="Arial"/>
        </w:rPr>
        <w:t xml:space="preserve"> is the legislative framework </w:t>
      </w:r>
      <w:r w:rsidR="00F92C22">
        <w:rPr>
          <w:rFonts w:cs="Arial"/>
        </w:rPr>
        <w:t>that</w:t>
      </w:r>
      <w:r w:rsidR="00F92C22" w:rsidRPr="00E54A32">
        <w:rPr>
          <w:rFonts w:cs="Arial"/>
        </w:rPr>
        <w:t xml:space="preserve"> </w:t>
      </w:r>
      <w:r w:rsidRPr="00E54A32">
        <w:rPr>
          <w:rFonts w:cs="Arial"/>
        </w:rPr>
        <w:t xml:space="preserve">underpins the role and responsibility of </w:t>
      </w:r>
      <w:r w:rsidR="00F92C22">
        <w:rPr>
          <w:rFonts w:cs="Arial"/>
        </w:rPr>
        <w:t>c</w:t>
      </w:r>
      <w:r w:rsidR="00F92C22" w:rsidRPr="00E54A32">
        <w:rPr>
          <w:rFonts w:cs="Arial"/>
        </w:rPr>
        <w:t xml:space="preserve">hild </w:t>
      </w:r>
      <w:r w:rsidR="00F92C22">
        <w:rPr>
          <w:rFonts w:cs="Arial"/>
        </w:rPr>
        <w:t>p</w:t>
      </w:r>
      <w:r w:rsidR="00F92C22" w:rsidRPr="27CBD7D6">
        <w:rPr>
          <w:rFonts w:cs="Arial"/>
        </w:rPr>
        <w:t xml:space="preserve">rotection </w:t>
      </w:r>
      <w:r w:rsidR="001F5F6A">
        <w:rPr>
          <w:rFonts w:cs="Arial"/>
        </w:rPr>
        <w:t>to protect</w:t>
      </w:r>
      <w:r w:rsidRPr="27CBD7D6" w:rsidDel="006B2BE6">
        <w:rPr>
          <w:rFonts w:cs="Arial"/>
        </w:rPr>
        <w:t xml:space="preserve"> children and </w:t>
      </w:r>
      <w:r w:rsidR="001F5F6A">
        <w:rPr>
          <w:rFonts w:cs="Arial"/>
        </w:rPr>
        <w:t xml:space="preserve">provide the </w:t>
      </w:r>
      <w:r w:rsidRPr="27CBD7D6" w:rsidDel="006B2BE6">
        <w:rPr>
          <w:rFonts w:cs="Arial"/>
        </w:rPr>
        <w:t xml:space="preserve">widest available </w:t>
      </w:r>
      <w:r w:rsidRPr="27CBD7D6">
        <w:rPr>
          <w:rFonts w:cs="Arial"/>
        </w:rPr>
        <w:t>supports</w:t>
      </w:r>
      <w:r w:rsidRPr="27CBD7D6" w:rsidDel="006B2BE6">
        <w:rPr>
          <w:rFonts w:cs="Arial"/>
        </w:rPr>
        <w:t xml:space="preserve"> to children and families.</w:t>
      </w:r>
    </w:p>
    <w:p w14:paraId="1D37400A" w14:textId="64A8589A" w:rsidR="00C77A6A" w:rsidRDefault="00B97D56" w:rsidP="00B97D56">
      <w:pPr>
        <w:pStyle w:val="Body"/>
        <w:rPr>
          <w:rFonts w:cs="Arial"/>
          <w:szCs w:val="21"/>
        </w:rPr>
      </w:pPr>
      <w:r w:rsidRPr="00E54A32">
        <w:rPr>
          <w:rFonts w:cs="Arial"/>
          <w:szCs w:val="21"/>
        </w:rPr>
        <w:t>Section 10 of the CYFA</w:t>
      </w:r>
      <w:r w:rsidR="00214716">
        <w:rPr>
          <w:rFonts w:cs="Arial"/>
          <w:szCs w:val="21"/>
        </w:rPr>
        <w:t xml:space="preserve"> sets out the b</w:t>
      </w:r>
      <w:r w:rsidRPr="00E54A32">
        <w:rPr>
          <w:rFonts w:cs="Arial"/>
          <w:szCs w:val="21"/>
        </w:rPr>
        <w:t xml:space="preserve">est </w:t>
      </w:r>
      <w:r w:rsidR="00214716">
        <w:rPr>
          <w:rFonts w:cs="Arial"/>
          <w:szCs w:val="21"/>
        </w:rPr>
        <w:t>i</w:t>
      </w:r>
      <w:r w:rsidRPr="00E54A32">
        <w:rPr>
          <w:rFonts w:cs="Arial"/>
          <w:szCs w:val="21"/>
        </w:rPr>
        <w:t xml:space="preserve">nterests </w:t>
      </w:r>
      <w:r w:rsidR="00C77A6A">
        <w:rPr>
          <w:rFonts w:cs="Arial"/>
          <w:szCs w:val="21"/>
        </w:rPr>
        <w:t>p</w:t>
      </w:r>
      <w:r w:rsidRPr="00E54A32">
        <w:rPr>
          <w:rFonts w:cs="Arial"/>
          <w:szCs w:val="21"/>
        </w:rPr>
        <w:t>rinciples</w:t>
      </w:r>
      <w:r w:rsidR="00C77A6A">
        <w:rPr>
          <w:rFonts w:cs="Arial"/>
          <w:szCs w:val="21"/>
        </w:rPr>
        <w:t>. These</w:t>
      </w:r>
      <w:r w:rsidR="00C77A6A" w:rsidRPr="00E54A32">
        <w:rPr>
          <w:rFonts w:cs="Arial"/>
          <w:szCs w:val="21"/>
        </w:rPr>
        <w:t xml:space="preserve"> </w:t>
      </w:r>
      <w:r w:rsidRPr="00E54A32">
        <w:rPr>
          <w:rFonts w:cs="Arial"/>
          <w:szCs w:val="21"/>
        </w:rPr>
        <w:t>mandate that the best interests of the child must always be paramount when making decision</w:t>
      </w:r>
      <w:r>
        <w:rPr>
          <w:rFonts w:cs="Arial"/>
          <w:szCs w:val="21"/>
        </w:rPr>
        <w:t>s</w:t>
      </w:r>
      <w:r w:rsidRPr="00CD368C">
        <w:rPr>
          <w:rFonts w:cs="Arial"/>
          <w:szCs w:val="21"/>
        </w:rPr>
        <w:t xml:space="preserve"> or taking actions related to them. </w:t>
      </w:r>
    </w:p>
    <w:p w14:paraId="6345CD7E" w14:textId="14869416" w:rsidR="00C77A6A" w:rsidRDefault="00B97D56" w:rsidP="00B97D56">
      <w:pPr>
        <w:pStyle w:val="Body"/>
        <w:rPr>
          <w:rFonts w:cs="Arial"/>
          <w:szCs w:val="21"/>
        </w:rPr>
      </w:pPr>
      <w:r w:rsidRPr="00CD368C">
        <w:rPr>
          <w:rFonts w:cs="Arial"/>
          <w:szCs w:val="21"/>
        </w:rPr>
        <w:t xml:space="preserve">The </w:t>
      </w:r>
      <w:r w:rsidR="00C77A6A">
        <w:rPr>
          <w:rFonts w:cs="Arial"/>
          <w:szCs w:val="21"/>
        </w:rPr>
        <w:t>b</w:t>
      </w:r>
      <w:r w:rsidR="00C77A6A" w:rsidRPr="00CD368C">
        <w:rPr>
          <w:rFonts w:cs="Arial"/>
          <w:szCs w:val="21"/>
        </w:rPr>
        <w:t xml:space="preserve">est </w:t>
      </w:r>
      <w:r w:rsidR="00C77A6A">
        <w:rPr>
          <w:rFonts w:cs="Arial"/>
          <w:szCs w:val="21"/>
        </w:rPr>
        <w:t>i</w:t>
      </w:r>
      <w:r w:rsidR="00C77A6A" w:rsidRPr="00CD368C">
        <w:rPr>
          <w:rFonts w:cs="Arial"/>
          <w:szCs w:val="21"/>
        </w:rPr>
        <w:t xml:space="preserve">nterest </w:t>
      </w:r>
      <w:r w:rsidR="00C77A6A">
        <w:rPr>
          <w:rFonts w:cs="Arial"/>
          <w:szCs w:val="21"/>
        </w:rPr>
        <w:t>p</w:t>
      </w:r>
      <w:r w:rsidR="00C77A6A" w:rsidRPr="00CD368C">
        <w:rPr>
          <w:rFonts w:cs="Arial"/>
          <w:szCs w:val="21"/>
        </w:rPr>
        <w:t>rinciples</w:t>
      </w:r>
      <w:r w:rsidRPr="00CD368C">
        <w:rPr>
          <w:rFonts w:cs="Arial"/>
          <w:szCs w:val="21"/>
        </w:rPr>
        <w:t xml:space="preserve"> focus on</w:t>
      </w:r>
      <w:r w:rsidR="00C77A6A">
        <w:rPr>
          <w:rFonts w:cs="Arial"/>
          <w:szCs w:val="21"/>
        </w:rPr>
        <w:t>:</w:t>
      </w:r>
      <w:r w:rsidRPr="00CD368C">
        <w:rPr>
          <w:rFonts w:cs="Arial"/>
          <w:szCs w:val="21"/>
        </w:rPr>
        <w:t xml:space="preserve"> </w:t>
      </w:r>
    </w:p>
    <w:p w14:paraId="3589FEC0" w14:textId="37EF9F26" w:rsidR="00C77A6A" w:rsidRPr="00C77A6A" w:rsidRDefault="00B97D56" w:rsidP="00FE494B">
      <w:pPr>
        <w:pStyle w:val="Bullet1"/>
      </w:pPr>
      <w:r w:rsidRPr="00C77A6A">
        <w:t xml:space="preserve">protecting </w:t>
      </w:r>
      <w:r w:rsidR="00C77A6A" w:rsidRPr="00C77A6A">
        <w:t>children</w:t>
      </w:r>
      <w:r w:rsidRPr="00C77A6A">
        <w:t xml:space="preserve"> from harm</w:t>
      </w:r>
    </w:p>
    <w:p w14:paraId="79D266D1" w14:textId="7EB954B6" w:rsidR="00C77A6A" w:rsidRPr="00C77A6A" w:rsidRDefault="00B97D56" w:rsidP="00FE494B">
      <w:pPr>
        <w:pStyle w:val="Bullet1"/>
      </w:pPr>
      <w:r w:rsidRPr="00C77A6A">
        <w:t>safeguarding their rights</w:t>
      </w:r>
    </w:p>
    <w:p w14:paraId="26AABC41" w14:textId="26F3B724" w:rsidR="00C77A6A" w:rsidRPr="00C77A6A" w:rsidRDefault="00B97D56" w:rsidP="00FE494B">
      <w:pPr>
        <w:pStyle w:val="Bullet1"/>
      </w:pPr>
      <w:r w:rsidRPr="00C77A6A">
        <w:t xml:space="preserve">promoting their development </w:t>
      </w:r>
    </w:p>
    <w:p w14:paraId="154A0393" w14:textId="097E2B21" w:rsidR="00B97D56" w:rsidRPr="00C77A6A" w:rsidRDefault="00B97D56" w:rsidP="00FE494B">
      <w:pPr>
        <w:pStyle w:val="Bullet1"/>
      </w:pPr>
      <w:r w:rsidRPr="00C77A6A">
        <w:t xml:space="preserve">protect and </w:t>
      </w:r>
      <w:r w:rsidR="00C77A6A" w:rsidRPr="00C77A6A">
        <w:t>supporting</w:t>
      </w:r>
      <w:r w:rsidRPr="00C77A6A">
        <w:t xml:space="preserve"> parent</w:t>
      </w:r>
      <w:r w:rsidR="00C77A6A" w:rsidRPr="00C77A6A">
        <w:t>–</w:t>
      </w:r>
      <w:r w:rsidRPr="00C77A6A">
        <w:t>child relationship</w:t>
      </w:r>
      <w:r w:rsidR="00C77A6A" w:rsidRPr="00C77A6A">
        <w:t>s</w:t>
      </w:r>
      <w:r w:rsidRPr="00C77A6A">
        <w:t xml:space="preserve">. </w:t>
      </w:r>
    </w:p>
    <w:p w14:paraId="4BDE3054" w14:textId="77777777" w:rsidR="00C77A6A" w:rsidRDefault="00B97D56" w:rsidP="00C77A6A">
      <w:pPr>
        <w:pStyle w:val="Bodyafterbullets"/>
      </w:pPr>
      <w:r w:rsidRPr="00CD368C">
        <w:t xml:space="preserve">Section 7E of the CYFA outlines the recognition principles that guide decision-making regarding Aboriginal children and families in Victoria. </w:t>
      </w:r>
    </w:p>
    <w:p w14:paraId="5377D998" w14:textId="638A987C" w:rsidR="00B97D56" w:rsidRDefault="00B97D56" w:rsidP="00DF2E52">
      <w:pPr>
        <w:pStyle w:val="Body"/>
        <w:rPr>
          <w:szCs w:val="22"/>
        </w:rPr>
      </w:pPr>
      <w:r w:rsidRPr="00CD368C">
        <w:t xml:space="preserve">These principles </w:t>
      </w:r>
      <w:r w:rsidR="00A5240F">
        <w:t>uphold</w:t>
      </w:r>
      <w:r w:rsidRPr="00CD368C">
        <w:t xml:space="preserve"> the right of Victorian children, families and communities to self-determination </w:t>
      </w:r>
      <w:r w:rsidR="00A5240F">
        <w:t>and ensure</w:t>
      </w:r>
      <w:r w:rsidRPr="00CD368C">
        <w:t xml:space="preserve"> cultural rights are </w:t>
      </w:r>
      <w:r w:rsidR="00A5240F">
        <w:t>respected.</w:t>
      </w:r>
    </w:p>
    <w:p w14:paraId="37E38917" w14:textId="04FF4139" w:rsidR="00B97D56" w:rsidRPr="00A416B8" w:rsidRDefault="00B97D56" w:rsidP="00B97D56">
      <w:pPr>
        <w:pStyle w:val="Heading4"/>
        <w:rPr>
          <w:rStyle w:val="eop"/>
        </w:rPr>
      </w:pPr>
      <w:r w:rsidRPr="27CBD7D6">
        <w:t xml:space="preserve">Aboriginal Children in Aboriginal Care </w:t>
      </w:r>
    </w:p>
    <w:p w14:paraId="2F0F0E46" w14:textId="1B184DFD" w:rsidR="00B97D56" w:rsidRPr="002F7CE4" w:rsidRDefault="00B97D56" w:rsidP="00B97D56">
      <w:pPr>
        <w:pStyle w:val="Body"/>
        <w:rPr>
          <w:rFonts w:cs="Arial"/>
        </w:rPr>
      </w:pPr>
      <w:r w:rsidRPr="002F7CE4">
        <w:rPr>
          <w:rFonts w:cs="Arial"/>
        </w:rPr>
        <w:t xml:space="preserve">Section 18 of the CYFA allows the Secretary of </w:t>
      </w:r>
      <w:r w:rsidR="00A5240F">
        <w:rPr>
          <w:rFonts w:cs="Arial"/>
        </w:rPr>
        <w:t xml:space="preserve">the </w:t>
      </w:r>
      <w:r w:rsidR="00695BEC">
        <w:rPr>
          <w:rFonts w:cs="Arial"/>
        </w:rPr>
        <w:t>D</w:t>
      </w:r>
      <w:r w:rsidR="00A5240F">
        <w:rPr>
          <w:rFonts w:cs="Arial"/>
        </w:rPr>
        <w:t>epartment</w:t>
      </w:r>
      <w:r w:rsidR="00A5240F" w:rsidRPr="002F7CE4">
        <w:rPr>
          <w:rFonts w:cs="Arial"/>
        </w:rPr>
        <w:t xml:space="preserve"> </w:t>
      </w:r>
      <w:r w:rsidR="00695BEC">
        <w:rPr>
          <w:rFonts w:cs="Arial"/>
        </w:rPr>
        <w:t xml:space="preserve">of Families, Fairness and Housing </w:t>
      </w:r>
      <w:r w:rsidRPr="002F7CE4">
        <w:rPr>
          <w:rFonts w:cs="Arial"/>
        </w:rPr>
        <w:t xml:space="preserve">to authorise an Aboriginal </w:t>
      </w:r>
      <w:r w:rsidR="00A5240F">
        <w:rPr>
          <w:rFonts w:cs="Arial"/>
        </w:rPr>
        <w:t>c</w:t>
      </w:r>
      <w:r w:rsidR="00A5240F" w:rsidRPr="002F7CE4">
        <w:rPr>
          <w:rFonts w:cs="Arial"/>
        </w:rPr>
        <w:t>ommunity</w:t>
      </w:r>
      <w:r w:rsidR="00A5240F">
        <w:rPr>
          <w:rFonts w:cs="Arial"/>
        </w:rPr>
        <w:t>-c</w:t>
      </w:r>
      <w:r w:rsidRPr="002F7CE4">
        <w:rPr>
          <w:rFonts w:cs="Arial"/>
        </w:rPr>
        <w:t xml:space="preserve">ontrolled </w:t>
      </w:r>
      <w:r w:rsidR="00A5240F">
        <w:rPr>
          <w:rFonts w:cs="Arial"/>
        </w:rPr>
        <w:t>o</w:t>
      </w:r>
      <w:r w:rsidRPr="002F7CE4">
        <w:rPr>
          <w:rFonts w:cs="Arial"/>
        </w:rPr>
        <w:t>rganisation (ACCO) to perform functions related to Aboriginal children under protection orders.</w:t>
      </w:r>
    </w:p>
    <w:p w14:paraId="6F3D42DA" w14:textId="2E7CEECE" w:rsidR="00A5240F" w:rsidRDefault="00B97D56" w:rsidP="0034275C">
      <w:pPr>
        <w:pStyle w:val="Body"/>
        <w:rPr>
          <w:rFonts w:cs="Arial"/>
        </w:rPr>
      </w:pPr>
      <w:r w:rsidRPr="002F7CE4">
        <w:rPr>
          <w:rFonts w:cs="Arial"/>
        </w:rPr>
        <w:t xml:space="preserve">Under </w:t>
      </w:r>
      <w:r w:rsidR="00A5240F">
        <w:rPr>
          <w:rFonts w:cs="Arial"/>
        </w:rPr>
        <w:t>Aboriginal Children in Aboriginal Care</w:t>
      </w:r>
      <w:r w:rsidRPr="002F7CE4">
        <w:rPr>
          <w:rFonts w:cs="Arial"/>
        </w:rPr>
        <w:t xml:space="preserve">, ACCOs actively work with the child’s family, community and other professionals to develop a case plan. </w:t>
      </w:r>
    </w:p>
    <w:p w14:paraId="348D1D23" w14:textId="171DA2B1" w:rsidR="0034275C" w:rsidRPr="0034275C" w:rsidRDefault="00A5240F" w:rsidP="0034275C">
      <w:pPr>
        <w:pStyle w:val="Body"/>
        <w:rPr>
          <w:rFonts w:cs="Arial"/>
        </w:rPr>
      </w:pPr>
      <w:r>
        <w:rPr>
          <w:rFonts w:cs="Arial"/>
        </w:rPr>
        <w:t>Case plans</w:t>
      </w:r>
      <w:r w:rsidR="00B97D56" w:rsidRPr="002F7CE4">
        <w:rPr>
          <w:rFonts w:cs="Arial"/>
        </w:rPr>
        <w:t xml:space="preserve"> address protective concerns and achieve long-term objectives</w:t>
      </w:r>
      <w:r>
        <w:rPr>
          <w:rFonts w:cs="Arial"/>
        </w:rPr>
        <w:t>.</w:t>
      </w:r>
      <w:r w:rsidR="00B97D56" w:rsidRPr="002F7CE4">
        <w:rPr>
          <w:rFonts w:cs="Arial"/>
        </w:rPr>
        <w:t xml:space="preserve"> </w:t>
      </w:r>
      <w:r>
        <w:rPr>
          <w:rFonts w:cs="Arial"/>
        </w:rPr>
        <w:t>They are</w:t>
      </w:r>
      <w:r w:rsidR="00B97D56" w:rsidRPr="002F7CE4">
        <w:rPr>
          <w:rFonts w:cs="Arial"/>
        </w:rPr>
        <w:t xml:space="preserve"> </w:t>
      </w:r>
      <w:r w:rsidR="7B904A7E" w:rsidRPr="002F7CE4">
        <w:rPr>
          <w:rFonts w:cs="Arial"/>
        </w:rPr>
        <w:t>self-det</w:t>
      </w:r>
      <w:r w:rsidR="6AA4881C" w:rsidRPr="002F7CE4">
        <w:rPr>
          <w:rFonts w:cs="Arial"/>
        </w:rPr>
        <w:t>e</w:t>
      </w:r>
      <w:r w:rsidR="7B904A7E" w:rsidRPr="002F7CE4">
        <w:rPr>
          <w:rFonts w:cs="Arial"/>
        </w:rPr>
        <w:t>rmined</w:t>
      </w:r>
      <w:r w:rsidR="00A67FF8">
        <w:rPr>
          <w:rFonts w:cs="Arial"/>
        </w:rPr>
        <w:t xml:space="preserve"> </w:t>
      </w:r>
      <w:r w:rsidR="78C49B12" w:rsidRPr="002F7CE4">
        <w:rPr>
          <w:rFonts w:cs="Arial"/>
        </w:rPr>
        <w:t>by</w:t>
      </w:r>
      <w:r w:rsidR="7609D71D" w:rsidRPr="002F7CE4">
        <w:rPr>
          <w:rFonts w:cs="Arial"/>
        </w:rPr>
        <w:t xml:space="preserve"> </w:t>
      </w:r>
      <w:r w:rsidR="003B3DD2" w:rsidRPr="002F7CE4">
        <w:rPr>
          <w:rFonts w:cs="Arial"/>
        </w:rPr>
        <w:t xml:space="preserve">Aboriginal </w:t>
      </w:r>
      <w:r w:rsidR="7609D71D" w:rsidRPr="002F7CE4">
        <w:rPr>
          <w:rFonts w:cs="Arial"/>
        </w:rPr>
        <w:t>people themselves</w:t>
      </w:r>
      <w:r>
        <w:rPr>
          <w:rFonts w:cs="Arial"/>
        </w:rPr>
        <w:t xml:space="preserve">. They </w:t>
      </w:r>
      <w:r w:rsidR="69037E35" w:rsidRPr="002F7CE4">
        <w:rPr>
          <w:rFonts w:cs="Arial"/>
        </w:rPr>
        <w:t>acknowledg</w:t>
      </w:r>
      <w:r>
        <w:rPr>
          <w:rFonts w:cs="Arial"/>
        </w:rPr>
        <w:t>e</w:t>
      </w:r>
      <w:r w:rsidR="69037E35" w:rsidRPr="002F7CE4">
        <w:rPr>
          <w:rFonts w:cs="Arial"/>
        </w:rPr>
        <w:t xml:space="preserve"> risk</w:t>
      </w:r>
      <w:r>
        <w:rPr>
          <w:rFonts w:cs="Arial"/>
        </w:rPr>
        <w:t xml:space="preserve">, </w:t>
      </w:r>
      <w:r w:rsidR="18D95289" w:rsidRPr="002F7CE4">
        <w:rPr>
          <w:rFonts w:cs="Arial"/>
        </w:rPr>
        <w:t xml:space="preserve">cultural </w:t>
      </w:r>
      <w:r>
        <w:rPr>
          <w:rFonts w:cs="Arial"/>
        </w:rPr>
        <w:t>safety</w:t>
      </w:r>
      <w:r w:rsidRPr="002F7CE4">
        <w:rPr>
          <w:rFonts w:cs="Arial"/>
        </w:rPr>
        <w:t xml:space="preserve"> </w:t>
      </w:r>
      <w:r w:rsidR="00B97D56" w:rsidRPr="002F7CE4">
        <w:rPr>
          <w:rFonts w:cs="Arial"/>
        </w:rPr>
        <w:t>and the best interests of the child.</w:t>
      </w:r>
    </w:p>
    <w:p w14:paraId="69EED565" w14:textId="66F71905" w:rsidR="00B97D56" w:rsidRPr="00A416B8" w:rsidRDefault="00B97D56" w:rsidP="00B97D56">
      <w:pPr>
        <w:pStyle w:val="Heading4"/>
      </w:pPr>
      <w:r w:rsidRPr="2A3BDE9D">
        <w:lastRenderedPageBreak/>
        <w:t>Secure Care Service</w:t>
      </w:r>
    </w:p>
    <w:p w14:paraId="0A7D69D2" w14:textId="6326F377" w:rsidR="00B97D56" w:rsidRDefault="00B97D56" w:rsidP="00B97D56">
      <w:pPr>
        <w:pStyle w:val="Body"/>
        <w:rPr>
          <w:rFonts w:cs="Arial"/>
        </w:rPr>
      </w:pPr>
      <w:r w:rsidRPr="00CD368C">
        <w:rPr>
          <w:rFonts w:cs="Arial"/>
        </w:rPr>
        <w:t>S</w:t>
      </w:r>
      <w:r w:rsidRPr="27CBD7D6">
        <w:rPr>
          <w:rFonts w:cs="Arial"/>
        </w:rPr>
        <w:t>ecure Care Service is a specialist statewide service for children and young people aged 10</w:t>
      </w:r>
      <w:r w:rsidR="00A5240F">
        <w:rPr>
          <w:rFonts w:cs="Arial"/>
        </w:rPr>
        <w:t>–</w:t>
      </w:r>
      <w:r w:rsidRPr="27CBD7D6">
        <w:rPr>
          <w:rFonts w:cs="Arial"/>
        </w:rPr>
        <w:t>17 years who:</w:t>
      </w:r>
    </w:p>
    <w:p w14:paraId="085166DF" w14:textId="77777777" w:rsidR="00B97D56" w:rsidRDefault="00B97D56" w:rsidP="006F7D8F">
      <w:pPr>
        <w:pStyle w:val="Bullet1"/>
        <w:numPr>
          <w:ilvl w:val="0"/>
          <w:numId w:val="12"/>
        </w:numPr>
        <w:rPr>
          <w:rFonts w:cs="Arial"/>
        </w:rPr>
      </w:pPr>
      <w:r w:rsidRPr="27CBD7D6">
        <w:rPr>
          <w:rFonts w:cs="Arial"/>
        </w:rPr>
        <w:t>are</w:t>
      </w:r>
      <w:r w:rsidRPr="27CBD7D6" w:rsidDel="009A5A7B">
        <w:rPr>
          <w:rFonts w:cs="Arial"/>
        </w:rPr>
        <w:t xml:space="preserve"> </w:t>
      </w:r>
      <w:r w:rsidRPr="27CBD7D6">
        <w:rPr>
          <w:rFonts w:cs="Arial"/>
        </w:rPr>
        <w:t xml:space="preserve">subject to a child protection intervention </w:t>
      </w:r>
    </w:p>
    <w:p w14:paraId="35E43ABA" w14:textId="6D5B68FD" w:rsidR="00B97D56" w:rsidRDefault="00695BEC" w:rsidP="006F7D8F">
      <w:pPr>
        <w:pStyle w:val="Bullet1"/>
        <w:numPr>
          <w:ilvl w:val="0"/>
          <w:numId w:val="12"/>
        </w:numPr>
        <w:rPr>
          <w:rFonts w:cs="Arial"/>
        </w:rPr>
      </w:pPr>
      <w:r>
        <w:rPr>
          <w:rFonts w:cs="Arial"/>
        </w:rPr>
        <w:t>are</w:t>
      </w:r>
      <w:r w:rsidR="00B97D56" w:rsidRPr="27CBD7D6">
        <w:rPr>
          <w:rFonts w:cs="Arial"/>
        </w:rPr>
        <w:t xml:space="preserve"> at substantial and immediate risk of harm.</w:t>
      </w:r>
    </w:p>
    <w:p w14:paraId="46828A81" w14:textId="7C15317D" w:rsidR="00695BEC" w:rsidRDefault="00B97D56" w:rsidP="00CD24BD">
      <w:pPr>
        <w:pStyle w:val="Bodyafterbullets"/>
      </w:pPr>
      <w:r w:rsidRPr="27CBD7D6">
        <w:t xml:space="preserve">The CYFA </w:t>
      </w:r>
      <w:r w:rsidR="00A5240F">
        <w:t>provides</w:t>
      </w:r>
      <w:r w:rsidRPr="27CBD7D6">
        <w:t xml:space="preserve"> for children and young people</w:t>
      </w:r>
      <w:r w:rsidR="00A5240F">
        <w:t xml:space="preserve"> to be placed</w:t>
      </w:r>
      <w:r w:rsidRPr="27CBD7D6">
        <w:t xml:space="preserve"> in Secure Care for the purpose of crisis stabilisation. </w:t>
      </w:r>
    </w:p>
    <w:p w14:paraId="15595B3F" w14:textId="746DCDDC" w:rsidR="00B97D56" w:rsidRPr="00A416B8" w:rsidRDefault="00A5240F" w:rsidP="00CD24BD">
      <w:pPr>
        <w:pStyle w:val="Bodyafterbullets"/>
      </w:pPr>
      <w:r>
        <w:t>The</w:t>
      </w:r>
      <w:r w:rsidR="00BC7CA4">
        <w:t xml:space="preserve"> </w:t>
      </w:r>
      <w:r w:rsidR="00B97D56" w:rsidRPr="27CBD7D6">
        <w:t xml:space="preserve">following criteria </w:t>
      </w:r>
      <w:r w:rsidR="00B97D56" w:rsidRPr="00FE494B">
        <w:rPr>
          <w:b/>
          <w:bCs/>
          <w:iCs/>
        </w:rPr>
        <w:t>must</w:t>
      </w:r>
      <w:r w:rsidR="00B97D56" w:rsidRPr="27CBD7D6">
        <w:t xml:space="preserve"> be met </w:t>
      </w:r>
      <w:r>
        <w:t>to place</w:t>
      </w:r>
      <w:r w:rsidR="00B97D56" w:rsidRPr="27CBD7D6">
        <w:t xml:space="preserve"> a child in Secure Care:</w:t>
      </w:r>
    </w:p>
    <w:p w14:paraId="200E4892" w14:textId="337F76AC" w:rsidR="00B97D56" w:rsidRDefault="00B97D56" w:rsidP="006F7D8F">
      <w:pPr>
        <w:pStyle w:val="Bullet1"/>
        <w:numPr>
          <w:ilvl w:val="0"/>
          <w:numId w:val="13"/>
        </w:numPr>
        <w:rPr>
          <w:rFonts w:cs="Arial"/>
        </w:rPr>
      </w:pPr>
      <w:r w:rsidRPr="27CBD7D6">
        <w:rPr>
          <w:rFonts w:cs="Arial"/>
        </w:rPr>
        <w:t>A child or young person (aged 10</w:t>
      </w:r>
      <w:r w:rsidR="00BC7CA4">
        <w:rPr>
          <w:rFonts w:cs="Arial"/>
        </w:rPr>
        <w:t>–</w:t>
      </w:r>
      <w:r w:rsidRPr="27CBD7D6">
        <w:rPr>
          <w:rFonts w:cs="Arial"/>
        </w:rPr>
        <w:t xml:space="preserve">17 years) is at substantial and immediate risk of harm. </w:t>
      </w:r>
    </w:p>
    <w:p w14:paraId="5F02C3DB" w14:textId="3BF860CD" w:rsidR="00B97D56" w:rsidRPr="00770935" w:rsidRDefault="00B97D56" w:rsidP="00FE494B">
      <w:pPr>
        <w:pStyle w:val="Bullet2"/>
      </w:pPr>
      <w:r w:rsidRPr="27CBD7D6">
        <w:rPr>
          <w:rStyle w:val="eop"/>
        </w:rPr>
        <w:t>If the child or younger person is on a</w:t>
      </w:r>
      <w:r w:rsidRPr="27CBD7D6">
        <w:t xml:space="preserve"> family reunification order, care by Secretary order or a long-term care order, the Secretary of </w:t>
      </w:r>
      <w:r w:rsidR="0058593F">
        <w:t xml:space="preserve">the </w:t>
      </w:r>
      <w:r w:rsidR="0066122E">
        <w:t>Department of Families, Fairness and Housing</w:t>
      </w:r>
      <w:r w:rsidR="0058593F" w:rsidRPr="27CBD7D6">
        <w:t xml:space="preserve"> </w:t>
      </w:r>
      <w:r w:rsidRPr="27CBD7D6">
        <w:t>must be satisfied that there is a substantial and immediate risk of harm to the child.</w:t>
      </w:r>
    </w:p>
    <w:p w14:paraId="082098F4" w14:textId="07C10A20" w:rsidR="00B97D56" w:rsidRPr="00A77759" w:rsidRDefault="00B97D56" w:rsidP="00FE494B">
      <w:pPr>
        <w:pStyle w:val="Bullet2"/>
        <w:rPr>
          <w:rStyle w:val="eop"/>
        </w:rPr>
      </w:pPr>
      <w:r w:rsidRPr="27CBD7D6">
        <w:t xml:space="preserve">If the child or young person is on an interim accommodation order or any other court order, the </w:t>
      </w:r>
      <w:r w:rsidR="00695BEC">
        <w:t>c</w:t>
      </w:r>
      <w:r w:rsidRPr="27CBD7D6">
        <w:t>ourt must be satisfied that there is a substantial and immediate risk of harm to the child.</w:t>
      </w:r>
    </w:p>
    <w:p w14:paraId="65988DCC" w14:textId="48C99247" w:rsidR="00B97D56" w:rsidRPr="00A77759" w:rsidRDefault="00B97D56" w:rsidP="006F7D8F">
      <w:pPr>
        <w:pStyle w:val="Bullet1"/>
        <w:numPr>
          <w:ilvl w:val="1"/>
          <w:numId w:val="13"/>
        </w:numPr>
        <w:rPr>
          <w:rFonts w:cs="Arial"/>
        </w:rPr>
      </w:pPr>
      <w:r w:rsidRPr="27CBD7D6">
        <w:rPr>
          <w:rFonts w:cs="Arial"/>
        </w:rPr>
        <w:t>If the child or young person is Aboriginal or Torres Strait Islander</w:t>
      </w:r>
      <w:r w:rsidR="00695BEC">
        <w:rPr>
          <w:rFonts w:cs="Arial"/>
        </w:rPr>
        <w:t xml:space="preserve"> person</w:t>
      </w:r>
      <w:r w:rsidRPr="27CBD7D6">
        <w:rPr>
          <w:rFonts w:cs="Arial"/>
        </w:rPr>
        <w:t xml:space="preserve">, the Aboriginal Child Specialist Advice and Support Service (ACSASS) must be consulted. Where possible, this should occur </w:t>
      </w:r>
      <w:r w:rsidR="0058593F">
        <w:rPr>
          <w:rFonts w:cs="Arial"/>
          <w:b/>
          <w:bCs/>
          <w:iCs/>
        </w:rPr>
        <w:t>before</w:t>
      </w:r>
      <w:r w:rsidRPr="27CBD7D6">
        <w:rPr>
          <w:rFonts w:cs="Arial"/>
        </w:rPr>
        <w:t xml:space="preserve"> authorisation for admission to secure care services </w:t>
      </w:r>
      <w:r w:rsidR="0058593F">
        <w:rPr>
          <w:rFonts w:cs="Arial"/>
        </w:rPr>
        <w:t>is</w:t>
      </w:r>
      <w:r w:rsidR="0058593F" w:rsidRPr="27CBD7D6">
        <w:rPr>
          <w:rFonts w:cs="Arial"/>
        </w:rPr>
        <w:t xml:space="preserve"> </w:t>
      </w:r>
      <w:r w:rsidRPr="27CBD7D6">
        <w:rPr>
          <w:rFonts w:cs="Arial"/>
        </w:rPr>
        <w:t>sought.</w:t>
      </w:r>
    </w:p>
    <w:p w14:paraId="2884BE0D" w14:textId="77FD97E3" w:rsidR="00B97D56" w:rsidRPr="00A416B8" w:rsidDel="00A77759" w:rsidRDefault="00B97D56" w:rsidP="006F7D8F">
      <w:pPr>
        <w:pStyle w:val="Bullet1"/>
        <w:numPr>
          <w:ilvl w:val="0"/>
          <w:numId w:val="13"/>
        </w:numPr>
        <w:rPr>
          <w:rStyle w:val="eop"/>
          <w:rFonts w:cs="Arial"/>
        </w:rPr>
      </w:pPr>
      <w:r w:rsidRPr="27CBD7D6">
        <w:rPr>
          <w:rFonts w:cs="Arial"/>
        </w:rPr>
        <w:t>The child or young person’s freedom of movement in the community needs to be restricted to ensure their protection from harm.</w:t>
      </w:r>
    </w:p>
    <w:p w14:paraId="6AC84045" w14:textId="6E504DA2" w:rsidR="00B97D56" w:rsidRPr="00EA2541" w:rsidRDefault="00B97D56" w:rsidP="00EA2541">
      <w:pPr>
        <w:pStyle w:val="Bullet1"/>
        <w:numPr>
          <w:ilvl w:val="0"/>
          <w:numId w:val="13"/>
        </w:numPr>
        <w:rPr>
          <w:rFonts w:cs="Arial"/>
        </w:rPr>
      </w:pPr>
      <w:r w:rsidRPr="27CBD7D6">
        <w:rPr>
          <w:rFonts w:cs="Arial"/>
        </w:rPr>
        <w:t xml:space="preserve">Placement in a secure setting </w:t>
      </w:r>
      <w:r w:rsidR="00695BEC">
        <w:rPr>
          <w:rFonts w:cs="Arial"/>
        </w:rPr>
        <w:t>is</w:t>
      </w:r>
      <w:r w:rsidR="00695BEC" w:rsidRPr="27CBD7D6">
        <w:rPr>
          <w:rFonts w:cs="Arial"/>
        </w:rPr>
        <w:t xml:space="preserve"> </w:t>
      </w:r>
      <w:r w:rsidRPr="27CBD7D6">
        <w:rPr>
          <w:rFonts w:cs="Arial"/>
        </w:rPr>
        <w:t xml:space="preserve">the </w:t>
      </w:r>
      <w:r w:rsidRPr="00FE494B">
        <w:rPr>
          <w:rFonts w:cs="Arial"/>
          <w:b/>
          <w:bCs/>
          <w:iCs/>
        </w:rPr>
        <w:t>only</w:t>
      </w:r>
      <w:r w:rsidRPr="27CBD7D6">
        <w:rPr>
          <w:rFonts w:cs="Arial"/>
        </w:rPr>
        <w:t xml:space="preserve"> option </w:t>
      </w:r>
      <w:r w:rsidR="00695BEC">
        <w:rPr>
          <w:rFonts w:cs="Arial"/>
        </w:rPr>
        <w:t>to ensure</w:t>
      </w:r>
      <w:r w:rsidRPr="27CBD7D6">
        <w:rPr>
          <w:rFonts w:cs="Arial"/>
        </w:rPr>
        <w:t xml:space="preserve"> the child or young person’s safety and wellbeing.</w:t>
      </w:r>
    </w:p>
    <w:p w14:paraId="1F5692B3" w14:textId="35897750" w:rsidR="00B97D56" w:rsidRDefault="00B97D56" w:rsidP="00B97D56">
      <w:pPr>
        <w:pStyle w:val="Heading2"/>
        <w:rPr>
          <w:rStyle w:val="eop"/>
          <w:rFonts w:eastAsia="MS Mincho"/>
          <w:b w:val="0"/>
          <w:sz w:val="21"/>
          <w:szCs w:val="20"/>
        </w:rPr>
      </w:pPr>
      <w:bookmarkStart w:id="9" w:name="_Toc210976277"/>
      <w:bookmarkStart w:id="10" w:name="_Toc218782873"/>
      <w:r w:rsidRPr="00CD368C">
        <w:rPr>
          <w:rFonts w:eastAsia="MS Gothic"/>
        </w:rPr>
        <w:t xml:space="preserve">Mental </w:t>
      </w:r>
      <w:r w:rsidR="0066122E">
        <w:rPr>
          <w:rFonts w:eastAsia="MS Gothic"/>
        </w:rPr>
        <w:t>h</w:t>
      </w:r>
      <w:r w:rsidR="0066122E" w:rsidRPr="00CD368C">
        <w:rPr>
          <w:rFonts w:eastAsia="MS Gothic"/>
        </w:rPr>
        <w:t xml:space="preserve">ealth </w:t>
      </w:r>
      <w:r w:rsidRPr="00CD368C">
        <w:rPr>
          <w:rFonts w:eastAsia="MS Gothic"/>
        </w:rPr>
        <w:t xml:space="preserve">and </w:t>
      </w:r>
      <w:r w:rsidR="0066122E">
        <w:rPr>
          <w:rFonts w:eastAsia="MS Gothic"/>
        </w:rPr>
        <w:t>w</w:t>
      </w:r>
      <w:r w:rsidR="0066122E" w:rsidRPr="00CD368C">
        <w:rPr>
          <w:rFonts w:eastAsia="MS Gothic"/>
        </w:rPr>
        <w:t xml:space="preserve">ellbeing </w:t>
      </w:r>
      <w:bookmarkEnd w:id="9"/>
      <w:bookmarkEnd w:id="10"/>
      <w:r w:rsidR="0066122E">
        <w:rPr>
          <w:rFonts w:eastAsia="MS Gothic"/>
        </w:rPr>
        <w:t>s</w:t>
      </w:r>
      <w:r w:rsidR="0066122E" w:rsidRPr="00CD368C">
        <w:rPr>
          <w:rFonts w:eastAsia="MS Gothic"/>
        </w:rPr>
        <w:t>ervices</w:t>
      </w:r>
    </w:p>
    <w:p w14:paraId="6BF62934" w14:textId="62A5EF53" w:rsidR="0066122E" w:rsidRDefault="00B97D56" w:rsidP="00B97D56">
      <w:pPr>
        <w:pStyle w:val="Body"/>
      </w:pPr>
      <w:r w:rsidRPr="1B12B264">
        <w:rPr>
          <w:rFonts w:cs="Arial"/>
        </w:rPr>
        <w:t xml:space="preserve">The Department of Health </w:t>
      </w:r>
      <w:r w:rsidR="669E8575" w:rsidRPr="1B12B264">
        <w:rPr>
          <w:rFonts w:cs="Arial"/>
        </w:rPr>
        <w:t xml:space="preserve">provides funding for health services to </w:t>
      </w:r>
      <w:r w:rsidRPr="1B12B264">
        <w:rPr>
          <w:rFonts w:cs="Arial"/>
        </w:rPr>
        <w:t xml:space="preserve">deliver </w:t>
      </w:r>
      <w:r w:rsidR="006D4696">
        <w:rPr>
          <w:rFonts w:cs="Arial"/>
        </w:rPr>
        <w:t>I</w:t>
      </w:r>
      <w:r w:rsidR="003D307F">
        <w:rPr>
          <w:rFonts w:cs="Arial"/>
        </w:rPr>
        <w:t>CYAMHWS</w:t>
      </w:r>
      <w:r w:rsidRPr="1B12B264">
        <w:rPr>
          <w:rFonts w:cs="Arial"/>
        </w:rPr>
        <w:t xml:space="preserve"> across Victoria</w:t>
      </w:r>
      <w:r>
        <w:t xml:space="preserve">. </w:t>
      </w:r>
    </w:p>
    <w:p w14:paraId="5746ABC7" w14:textId="1949403D" w:rsidR="00B97D56" w:rsidRPr="0081437B" w:rsidRDefault="006D4696" w:rsidP="00B97D56">
      <w:pPr>
        <w:pStyle w:val="Body"/>
      </w:pPr>
      <w:r>
        <w:t>I</w:t>
      </w:r>
      <w:r w:rsidR="0066122E">
        <w:t xml:space="preserve">CYAMHWS </w:t>
      </w:r>
      <w:r w:rsidR="00B97D56">
        <w:t xml:space="preserve">provide </w:t>
      </w:r>
      <w:r w:rsidR="002D0AEA">
        <w:t xml:space="preserve">intensive and </w:t>
      </w:r>
      <w:r w:rsidR="00B97D56">
        <w:t>specialis</w:t>
      </w:r>
      <w:r w:rsidR="002D0AEA">
        <w:t>t</w:t>
      </w:r>
      <w:r w:rsidR="00B97D56">
        <w:t xml:space="preserve"> mental health and wellbeing </w:t>
      </w:r>
      <w:r w:rsidR="00F84E0D">
        <w:t xml:space="preserve">treatment, care and </w:t>
      </w:r>
      <w:r w:rsidR="00B97D56">
        <w:t xml:space="preserve">support for </w:t>
      </w:r>
      <w:r>
        <w:t xml:space="preserve">people </w:t>
      </w:r>
      <w:r w:rsidR="00B97D56">
        <w:t>aged 0–25</w:t>
      </w:r>
      <w:r w:rsidR="00567AE8">
        <w:t xml:space="preserve"> </w:t>
      </w:r>
      <w:r w:rsidR="00BE4A11">
        <w:t>experiencing significant mental health challenges or psychological distress</w:t>
      </w:r>
      <w:r>
        <w:t xml:space="preserve">. </w:t>
      </w:r>
    </w:p>
    <w:p w14:paraId="1A666955" w14:textId="6807B02F" w:rsidR="00B97D56" w:rsidRPr="003E0BFE" w:rsidRDefault="003D307F" w:rsidP="00FE494B">
      <w:pPr>
        <w:pStyle w:val="Body"/>
        <w:rPr>
          <w:rStyle w:val="eop"/>
          <w:rFonts w:cs="Arial"/>
        </w:rPr>
      </w:pPr>
      <w:r>
        <w:t>ICYAMHWS</w:t>
      </w:r>
      <w:r w:rsidR="00B97D56">
        <w:t xml:space="preserve"> </w:t>
      </w:r>
      <w:r w:rsidR="028BC7AA">
        <w:t>aim to</w:t>
      </w:r>
      <w:r w:rsidR="00D829C1">
        <w:t xml:space="preserve"> </w:t>
      </w:r>
      <w:r w:rsidR="00B97D56">
        <w:t>improv</w:t>
      </w:r>
      <w:r w:rsidR="3AD3B3A0">
        <w:t>e</w:t>
      </w:r>
      <w:r w:rsidR="00B97D56" w:rsidRPr="00007144">
        <w:t xml:space="preserve"> or </w:t>
      </w:r>
      <w:r w:rsidR="00B97D56">
        <w:t>support</w:t>
      </w:r>
      <w:r w:rsidR="00B97D56" w:rsidRPr="00007144">
        <w:t xml:space="preserve"> a person’s mental health and wellbeing</w:t>
      </w:r>
      <w:r w:rsidR="00D829C1">
        <w:t xml:space="preserve">. They also </w:t>
      </w:r>
      <w:r w:rsidR="00B97D56">
        <w:t>provid</w:t>
      </w:r>
      <w:r w:rsidR="2726A6FF">
        <w:t>e</w:t>
      </w:r>
      <w:r w:rsidR="00B97D56" w:rsidRPr="00007144">
        <w:t xml:space="preserve"> care and support to family </w:t>
      </w:r>
      <w:r w:rsidR="00B97D56">
        <w:t>member</w:t>
      </w:r>
      <w:r w:rsidR="61DBBD68">
        <w:t>s</w:t>
      </w:r>
      <w:r w:rsidR="00B97D56">
        <w:t>, carer</w:t>
      </w:r>
      <w:r w:rsidR="4A70CFE1">
        <w:t>s</w:t>
      </w:r>
      <w:r w:rsidR="00B97D56">
        <w:t xml:space="preserve"> </w:t>
      </w:r>
      <w:r w:rsidR="00D829C1">
        <w:t xml:space="preserve">and </w:t>
      </w:r>
      <w:r w:rsidR="00B97D56" w:rsidRPr="0066122E">
        <w:t>supporter</w:t>
      </w:r>
      <w:r w:rsidR="7E84BA8D" w:rsidRPr="0066122E">
        <w:t>s</w:t>
      </w:r>
      <w:r w:rsidR="00D829C1">
        <w:t>.</w:t>
      </w:r>
    </w:p>
    <w:p w14:paraId="695288C8" w14:textId="3C6D9218" w:rsidR="5B0E3136" w:rsidRDefault="5B0E3136" w:rsidP="00FE494B">
      <w:pPr>
        <w:pStyle w:val="Bodyafterbullets"/>
        <w:rPr>
          <w:rStyle w:val="eop"/>
          <w:rFonts w:cs="Arial"/>
        </w:rPr>
      </w:pPr>
      <w:r w:rsidRPr="2FBD624D">
        <w:t>S</w:t>
      </w:r>
      <w:r w:rsidR="6DBAC38F" w:rsidRPr="2FBD624D">
        <w:t>pecialised multidisciplinary infant, child and youth teams deliver individually tailored services</w:t>
      </w:r>
      <w:r w:rsidR="00E45B04">
        <w:t>.</w:t>
      </w:r>
      <w:r w:rsidR="6DBAC38F" w:rsidRPr="2FBD624D">
        <w:t xml:space="preserve"> </w:t>
      </w:r>
      <w:r w:rsidR="00E45B04">
        <w:t>These include</w:t>
      </w:r>
      <w:r w:rsidR="00E45B04" w:rsidRPr="2FBD624D">
        <w:t xml:space="preserve"> </w:t>
      </w:r>
      <w:r w:rsidR="6DBAC38F" w:rsidRPr="2FBD624D">
        <w:t>assessment and crisis intervention, care coordination</w:t>
      </w:r>
      <w:r w:rsidR="00E45B04">
        <w:t xml:space="preserve"> and </w:t>
      </w:r>
      <w:r w:rsidR="6DBAC38F" w:rsidRPr="2FBD624D">
        <w:t>case management, psychological interventions, peer support, family support, group work, vocational interventions, educational assistance and intensive outreach.</w:t>
      </w:r>
    </w:p>
    <w:p w14:paraId="223DFC22" w14:textId="26CAC0C2" w:rsidR="00865FD7" w:rsidRDefault="003D307F" w:rsidP="2FBD624D">
      <w:pPr>
        <w:pStyle w:val="Body"/>
        <w:rPr>
          <w:szCs w:val="21"/>
        </w:rPr>
      </w:pPr>
      <w:r>
        <w:rPr>
          <w:szCs w:val="21"/>
        </w:rPr>
        <w:t>ICYAMHWS</w:t>
      </w:r>
      <w:r w:rsidR="103049AD" w:rsidRPr="2FBD624D">
        <w:rPr>
          <w:szCs w:val="21"/>
        </w:rPr>
        <w:t xml:space="preserve"> offer both community-based and bed-based options</w:t>
      </w:r>
      <w:r w:rsidR="00E45B04">
        <w:rPr>
          <w:szCs w:val="21"/>
        </w:rPr>
        <w:t>. These are</w:t>
      </w:r>
      <w:r w:rsidR="00E45B04" w:rsidRPr="2FBD624D">
        <w:rPr>
          <w:szCs w:val="21"/>
        </w:rPr>
        <w:t xml:space="preserve"> </w:t>
      </w:r>
      <w:r w:rsidR="103049AD" w:rsidRPr="2FBD624D">
        <w:rPr>
          <w:szCs w:val="21"/>
        </w:rPr>
        <w:t>networked across the state.</w:t>
      </w:r>
    </w:p>
    <w:p w14:paraId="511CB23B" w14:textId="4D6E2960" w:rsidR="103049AD" w:rsidRDefault="103049AD" w:rsidP="2FBD624D">
      <w:pPr>
        <w:pStyle w:val="Body"/>
        <w:rPr>
          <w:szCs w:val="21"/>
        </w:rPr>
      </w:pPr>
      <w:r w:rsidRPr="2FBD624D">
        <w:rPr>
          <w:szCs w:val="21"/>
        </w:rPr>
        <w:t xml:space="preserve">Coordinated practice between community and bed-based </w:t>
      </w:r>
      <w:r w:rsidR="003D307F">
        <w:rPr>
          <w:szCs w:val="21"/>
        </w:rPr>
        <w:t>ICYAMHWS</w:t>
      </w:r>
      <w:r w:rsidRPr="2FBD624D">
        <w:rPr>
          <w:szCs w:val="21"/>
        </w:rPr>
        <w:t xml:space="preserve"> teams</w:t>
      </w:r>
      <w:r w:rsidR="00865FD7">
        <w:rPr>
          <w:szCs w:val="21"/>
        </w:rPr>
        <w:t xml:space="preserve"> – </w:t>
      </w:r>
      <w:r w:rsidR="00A9405B">
        <w:rPr>
          <w:szCs w:val="21"/>
        </w:rPr>
        <w:t>as well as</w:t>
      </w:r>
      <w:r w:rsidR="00A9405B" w:rsidRPr="2FBD624D">
        <w:rPr>
          <w:szCs w:val="21"/>
        </w:rPr>
        <w:t xml:space="preserve"> </w:t>
      </w:r>
      <w:r w:rsidRPr="2FBD624D">
        <w:rPr>
          <w:szCs w:val="21"/>
        </w:rPr>
        <w:t>collaboration with other care team members</w:t>
      </w:r>
      <w:r w:rsidR="00A9405B">
        <w:rPr>
          <w:szCs w:val="21"/>
        </w:rPr>
        <w:t xml:space="preserve"> </w:t>
      </w:r>
      <w:r w:rsidR="00865FD7">
        <w:rPr>
          <w:szCs w:val="21"/>
        </w:rPr>
        <w:t xml:space="preserve">– </w:t>
      </w:r>
      <w:r w:rsidR="00A9405B">
        <w:rPr>
          <w:szCs w:val="21"/>
        </w:rPr>
        <w:t>ensures continuity and integrated care</w:t>
      </w:r>
      <w:r w:rsidRPr="2FBD624D">
        <w:rPr>
          <w:szCs w:val="21"/>
        </w:rPr>
        <w:t xml:space="preserve"> when a young person </w:t>
      </w:r>
      <w:r w:rsidR="00A9405B">
        <w:rPr>
          <w:szCs w:val="21"/>
        </w:rPr>
        <w:t xml:space="preserve">needs </w:t>
      </w:r>
      <w:r w:rsidRPr="2FBD624D">
        <w:rPr>
          <w:szCs w:val="21"/>
        </w:rPr>
        <w:t>bed-based support</w:t>
      </w:r>
      <w:r w:rsidR="00A9405B">
        <w:rPr>
          <w:szCs w:val="21"/>
        </w:rPr>
        <w:t>.</w:t>
      </w:r>
    </w:p>
    <w:p w14:paraId="06DC9928" w14:textId="3D2F98F3" w:rsidR="00A9405B" w:rsidRDefault="003D307F" w:rsidP="00CD24BD">
      <w:pPr>
        <w:pStyle w:val="Bodyafterbullets"/>
      </w:pPr>
      <w:r>
        <w:t>ICYAMHWS</w:t>
      </w:r>
      <w:r w:rsidR="00B97D56">
        <w:t xml:space="preserve"> prioritise accessibility, equity and family-centred approaches.</w:t>
      </w:r>
      <w:r w:rsidR="00A9405B">
        <w:t xml:space="preserve"> This aligns with the recommendations of the Royal Commission into Victoria’s Mental Health System </w:t>
      </w:r>
    </w:p>
    <w:p w14:paraId="07E47B90" w14:textId="77777777" w:rsidR="00E45B04" w:rsidRDefault="00B97D56" w:rsidP="00CD24BD">
      <w:pPr>
        <w:pStyle w:val="Bodyafterbullets"/>
      </w:pPr>
      <w:r>
        <w:t xml:space="preserve">The </w:t>
      </w:r>
      <w:r w:rsidR="615E55BA">
        <w:t>mental health and wellbeing</w:t>
      </w:r>
      <w:r>
        <w:t xml:space="preserve"> system emphasises</w:t>
      </w:r>
      <w:r w:rsidR="00E45B04">
        <w:t>:</w:t>
      </w:r>
    </w:p>
    <w:p w14:paraId="0B8AE7E0" w14:textId="60C80687" w:rsidR="00E45B04" w:rsidRPr="00E45B04" w:rsidRDefault="00B97D56" w:rsidP="00FE494B">
      <w:pPr>
        <w:pStyle w:val="Bullet1"/>
      </w:pPr>
      <w:r w:rsidRPr="00E45B04">
        <w:t>community-based care</w:t>
      </w:r>
    </w:p>
    <w:p w14:paraId="65E39A60" w14:textId="34F37BA3" w:rsidR="00B97D56" w:rsidRPr="00E45B04" w:rsidRDefault="00B97D56" w:rsidP="0054593C">
      <w:pPr>
        <w:pStyle w:val="Bullet1"/>
      </w:pPr>
      <w:r w:rsidRPr="00E45B04">
        <w:lastRenderedPageBreak/>
        <w:t xml:space="preserve">reducing stigma </w:t>
      </w:r>
      <w:r w:rsidR="0054593C">
        <w:t>an</w:t>
      </w:r>
      <w:r w:rsidRPr="00E45B04">
        <w:t xml:space="preserve">d integrating mental health support with education, social services and cultural supports to address the unique needs of young people. </w:t>
      </w:r>
    </w:p>
    <w:p w14:paraId="67A64411" w14:textId="77777777" w:rsidR="00B97D56" w:rsidRDefault="00B97D56" w:rsidP="00FE494B">
      <w:pPr>
        <w:pStyle w:val="Bodyafterbullets"/>
      </w:pPr>
      <w:r w:rsidRPr="0081437B">
        <w:t xml:space="preserve">Key initiatives </w:t>
      </w:r>
      <w:r w:rsidRPr="00E45B04">
        <w:t>include</w:t>
      </w:r>
      <w:r>
        <w:t>:</w:t>
      </w:r>
    </w:p>
    <w:p w14:paraId="708E2F4B" w14:textId="77777777" w:rsidR="00B97D56" w:rsidRPr="00E31695" w:rsidRDefault="00B97D56" w:rsidP="00B97D56">
      <w:pPr>
        <w:pStyle w:val="Bullet1"/>
      </w:pPr>
      <w:r w:rsidRPr="27CBD7D6">
        <w:rPr>
          <w:rFonts w:cs="Arial"/>
        </w:rPr>
        <w:t>expanding multidisciplinary teams</w:t>
      </w:r>
    </w:p>
    <w:p w14:paraId="19B93866" w14:textId="7303EDD9" w:rsidR="00B97D56" w:rsidRPr="001C6A1A" w:rsidRDefault="00E45B04" w:rsidP="00B97D56">
      <w:pPr>
        <w:pStyle w:val="Bullet1"/>
      </w:pPr>
      <w:r w:rsidRPr="27CBD7D6">
        <w:rPr>
          <w:rFonts w:cs="Arial"/>
        </w:rPr>
        <w:t>improv</w:t>
      </w:r>
      <w:r>
        <w:rPr>
          <w:rFonts w:cs="Arial"/>
        </w:rPr>
        <w:t>ing</w:t>
      </w:r>
      <w:r w:rsidRPr="27CBD7D6">
        <w:rPr>
          <w:rFonts w:cs="Arial"/>
        </w:rPr>
        <w:t xml:space="preserve"> </w:t>
      </w:r>
      <w:r w:rsidR="00B97D56" w:rsidRPr="27CBD7D6">
        <w:rPr>
          <w:rFonts w:cs="Arial"/>
        </w:rPr>
        <w:t>access</w:t>
      </w:r>
    </w:p>
    <w:p w14:paraId="71B5671C" w14:textId="40869992" w:rsidR="00B97D56" w:rsidRPr="001C6A1A" w:rsidRDefault="00B97D56" w:rsidP="00B97D56">
      <w:pPr>
        <w:pStyle w:val="Bullet1"/>
      </w:pPr>
      <w:r w:rsidRPr="27CBD7D6">
        <w:rPr>
          <w:rFonts w:cs="Arial"/>
        </w:rPr>
        <w:t xml:space="preserve">ensuring culturally safe care for First Nations </w:t>
      </w:r>
      <w:r w:rsidR="000F3BE0">
        <w:rPr>
          <w:rFonts w:cs="Arial"/>
        </w:rPr>
        <w:t xml:space="preserve">people </w:t>
      </w:r>
      <w:r w:rsidRPr="27CBD7D6">
        <w:rPr>
          <w:rFonts w:cs="Arial"/>
        </w:rPr>
        <w:t xml:space="preserve">and diverse communities. </w:t>
      </w:r>
    </w:p>
    <w:p w14:paraId="0A4AE8B1" w14:textId="164C725D" w:rsidR="00B97D56" w:rsidRPr="0081437B" w:rsidRDefault="003D307F" w:rsidP="00CD24BD">
      <w:pPr>
        <w:pStyle w:val="Bodyafterbullets"/>
      </w:pPr>
      <w:r>
        <w:t>ICYAMHWS</w:t>
      </w:r>
      <w:r w:rsidR="00B97D56" w:rsidRPr="27CBD7D6">
        <w:t xml:space="preserve"> </w:t>
      </w:r>
      <w:r w:rsidR="00D775E4">
        <w:t>recognise</w:t>
      </w:r>
      <w:r w:rsidR="00D775E4" w:rsidRPr="27CBD7D6">
        <w:t xml:space="preserve"> </w:t>
      </w:r>
      <w:r w:rsidR="00B97D56" w:rsidRPr="27CBD7D6">
        <w:t>the importance of early life interventions to prevent long-term mental health challenges</w:t>
      </w:r>
      <w:r w:rsidR="00D775E4">
        <w:t xml:space="preserve">. They </w:t>
      </w:r>
      <w:r w:rsidR="00221BB2">
        <w:t>use</w:t>
      </w:r>
      <w:r w:rsidR="00D775E4">
        <w:t xml:space="preserve"> </w:t>
      </w:r>
      <w:r w:rsidR="00B97D56" w:rsidRPr="27CBD7D6">
        <w:t>trauma-informed, recovery-oriented and rights-based frameworks that empower young people and their families.</w:t>
      </w:r>
    </w:p>
    <w:p w14:paraId="76CD9448" w14:textId="77777777" w:rsidR="00B97D56" w:rsidRPr="00A342AA" w:rsidRDefault="00B97D56" w:rsidP="00B97D56">
      <w:pPr>
        <w:pStyle w:val="Heading3"/>
      </w:pPr>
      <w:r w:rsidRPr="0081437B">
        <w:t>Mental Health and Wellbeing Act 2022</w:t>
      </w:r>
      <w:r w:rsidRPr="0081437B">
        <w:rPr>
          <w:rStyle w:val="eop"/>
        </w:rPr>
        <w:t> </w:t>
      </w:r>
    </w:p>
    <w:p w14:paraId="47BE8105" w14:textId="0DCC265E" w:rsidR="00B97D56" w:rsidRDefault="003D307F" w:rsidP="00B97D56">
      <w:pPr>
        <w:pStyle w:val="Body"/>
        <w:rPr>
          <w:rFonts w:cs="Arial"/>
        </w:rPr>
      </w:pPr>
      <w:r>
        <w:rPr>
          <w:rFonts w:cs="Arial"/>
        </w:rPr>
        <w:t>ICYAMHWS</w:t>
      </w:r>
      <w:r w:rsidR="008A7B54" w:rsidRPr="2FBD624D">
        <w:rPr>
          <w:rFonts w:cs="Arial"/>
        </w:rPr>
        <w:t xml:space="preserve"> </w:t>
      </w:r>
      <w:r w:rsidR="00E74818" w:rsidRPr="2FBD624D">
        <w:rPr>
          <w:rFonts w:cs="Arial"/>
        </w:rPr>
        <w:t>are</w:t>
      </w:r>
      <w:r w:rsidR="00B97D56" w:rsidRPr="27CBD7D6">
        <w:rPr>
          <w:rFonts w:cs="Arial"/>
        </w:rPr>
        <w:t xml:space="preserve"> informed by Victoria’s </w:t>
      </w:r>
      <w:r w:rsidR="00B97D56" w:rsidRPr="27CBD7D6">
        <w:rPr>
          <w:rFonts w:cs="Arial"/>
          <w:i/>
        </w:rPr>
        <w:t>Mental Health and Wellbeing Act 2022</w:t>
      </w:r>
      <w:r w:rsidR="00B97D56" w:rsidRPr="27CBD7D6">
        <w:rPr>
          <w:rFonts w:cs="Arial"/>
        </w:rPr>
        <w:t xml:space="preserve"> (the Act), which commenced on 1 September 2023.</w:t>
      </w:r>
    </w:p>
    <w:p w14:paraId="40EE41CA" w14:textId="3021FA22" w:rsidR="00A9405B" w:rsidRDefault="00221BB2" w:rsidP="00B97D56">
      <w:pPr>
        <w:pStyle w:val="Body"/>
        <w:rPr>
          <w:rFonts w:cs="Arial"/>
        </w:rPr>
      </w:pPr>
      <w:r>
        <w:rPr>
          <w:rFonts w:cs="Arial"/>
        </w:rPr>
        <w:t>Most</w:t>
      </w:r>
      <w:r w:rsidR="00B97D56" w:rsidRPr="0081437B">
        <w:rPr>
          <w:rFonts w:cs="Arial"/>
        </w:rPr>
        <w:t xml:space="preserve"> </w:t>
      </w:r>
      <w:r>
        <w:rPr>
          <w:rFonts w:cs="Arial"/>
        </w:rPr>
        <w:t xml:space="preserve">children and </w:t>
      </w:r>
      <w:r w:rsidR="00B97D56" w:rsidRPr="0081437B">
        <w:rPr>
          <w:rFonts w:cs="Arial"/>
        </w:rPr>
        <w:t>young people access mental health and wellbeing services voluntarily</w:t>
      </w:r>
      <w:r>
        <w:rPr>
          <w:rFonts w:cs="Arial"/>
        </w:rPr>
        <w:t xml:space="preserve"> but some are</w:t>
      </w:r>
      <w:r w:rsidR="00B97D56" w:rsidRPr="0081437B">
        <w:rPr>
          <w:rFonts w:cs="Arial"/>
        </w:rPr>
        <w:t xml:space="preserve"> subject to compulsory assessment or treatment.</w:t>
      </w:r>
    </w:p>
    <w:p w14:paraId="72688830" w14:textId="684C3F86" w:rsidR="00B97D56" w:rsidRPr="00A416B8" w:rsidRDefault="00221BB2" w:rsidP="01DEFA70">
      <w:pPr>
        <w:pStyle w:val="Body"/>
        <w:rPr>
          <w:rFonts w:cs="Arial"/>
        </w:rPr>
      </w:pPr>
      <w:r w:rsidRPr="01DEFA70">
        <w:rPr>
          <w:rFonts w:cs="Arial"/>
        </w:rPr>
        <w:t>There</w:t>
      </w:r>
      <w:r w:rsidR="00A9405B" w:rsidRPr="01DEFA70">
        <w:rPr>
          <w:rFonts w:cs="Arial"/>
        </w:rPr>
        <w:t xml:space="preserve"> are </w:t>
      </w:r>
      <w:r w:rsidR="00B97D56" w:rsidRPr="01DEFA70">
        <w:rPr>
          <w:rFonts w:cs="Arial"/>
        </w:rPr>
        <w:t xml:space="preserve">strict criteria </w:t>
      </w:r>
      <w:r w:rsidR="00A9405B" w:rsidRPr="01DEFA70">
        <w:rPr>
          <w:rFonts w:cs="Arial"/>
        </w:rPr>
        <w:t>for people</w:t>
      </w:r>
      <w:r w:rsidR="00B97D56" w:rsidRPr="01DEFA70">
        <w:rPr>
          <w:rFonts w:cs="Arial"/>
        </w:rPr>
        <w:t xml:space="preserve"> under involuntary care </w:t>
      </w:r>
      <w:r w:rsidRPr="01DEFA70">
        <w:rPr>
          <w:rFonts w:cs="Arial"/>
        </w:rPr>
        <w:t xml:space="preserve">via </w:t>
      </w:r>
      <w:r w:rsidR="00B97D56" w:rsidRPr="01DEFA70">
        <w:rPr>
          <w:rFonts w:cs="Arial"/>
        </w:rPr>
        <w:t>assessment or treatment orders.</w:t>
      </w:r>
      <w:r w:rsidRPr="01DEFA70">
        <w:rPr>
          <w:rFonts w:cs="Arial"/>
        </w:rPr>
        <w:t xml:space="preserve"> This safeguards human rights.</w:t>
      </w:r>
      <w:r w:rsidR="00B97D56" w:rsidRPr="01DEFA70">
        <w:rPr>
          <w:rFonts w:cs="Arial"/>
        </w:rPr>
        <w:t xml:space="preserve"> Appendix</w:t>
      </w:r>
      <w:r w:rsidR="5A0766BF" w:rsidRPr="01DEFA70">
        <w:rPr>
          <w:rFonts w:cs="Arial"/>
        </w:rPr>
        <w:t xml:space="preserve"> 7</w:t>
      </w:r>
      <w:r w:rsidR="00B97D56" w:rsidRPr="01DEFA70">
        <w:rPr>
          <w:rFonts w:cs="Arial"/>
        </w:rPr>
        <w:t xml:space="preserve"> in the </w:t>
      </w:r>
      <w:r w:rsidR="00B97D56" w:rsidRPr="01DEFA70">
        <w:rPr>
          <w:rFonts w:cs="Arial"/>
          <w:i/>
          <w:iCs/>
        </w:rPr>
        <w:t xml:space="preserve">Information </w:t>
      </w:r>
      <w:r w:rsidR="00A9405B" w:rsidRPr="01DEFA70">
        <w:rPr>
          <w:rFonts w:cs="Arial"/>
          <w:i/>
          <w:iCs/>
        </w:rPr>
        <w:t>pack</w:t>
      </w:r>
      <w:r w:rsidR="00A9405B" w:rsidRPr="01DEFA70">
        <w:rPr>
          <w:rFonts w:cs="Arial"/>
        </w:rPr>
        <w:t xml:space="preserve"> provides </w:t>
      </w:r>
      <w:r w:rsidR="00B97D56" w:rsidRPr="01DEFA70">
        <w:rPr>
          <w:rFonts w:cs="Arial"/>
        </w:rPr>
        <w:t>more information about compulsory assessment and treatment.</w:t>
      </w:r>
    </w:p>
    <w:p w14:paraId="737E1D1A" w14:textId="77777777" w:rsidR="00221BB2" w:rsidRDefault="00B97D56" w:rsidP="00B97D56">
      <w:pPr>
        <w:pStyle w:val="Body"/>
        <w:rPr>
          <w:rFonts w:cs="Arial"/>
          <w:szCs w:val="21"/>
        </w:rPr>
      </w:pPr>
      <w:r>
        <w:rPr>
          <w:rFonts w:cs="Arial"/>
          <w:szCs w:val="21"/>
        </w:rPr>
        <w:t xml:space="preserve">The Act </w:t>
      </w:r>
      <w:r w:rsidRPr="0081437B">
        <w:rPr>
          <w:rFonts w:cs="Arial"/>
          <w:szCs w:val="21"/>
        </w:rPr>
        <w:t xml:space="preserve">sets out principles for mental health and wellbeing services. </w:t>
      </w:r>
    </w:p>
    <w:p w14:paraId="2F3D7E71" w14:textId="30BD7F0A" w:rsidR="00B97D56" w:rsidRDefault="00A9405B" w:rsidP="00B97D56">
      <w:pPr>
        <w:pStyle w:val="Body"/>
        <w:rPr>
          <w:rFonts w:cs="Arial"/>
        </w:rPr>
      </w:pPr>
      <w:r>
        <w:rPr>
          <w:rFonts w:cs="Arial"/>
        </w:rPr>
        <w:t>These</w:t>
      </w:r>
      <w:r w:rsidR="00B97D56" w:rsidRPr="27CBD7D6">
        <w:rPr>
          <w:rFonts w:cs="Arial"/>
        </w:rPr>
        <w:t xml:space="preserve"> guide service providers to</w:t>
      </w:r>
      <w:r w:rsidR="00B97D56">
        <w:rPr>
          <w:rFonts w:cs="Arial"/>
        </w:rPr>
        <w:t>:</w:t>
      </w:r>
    </w:p>
    <w:p w14:paraId="65288931" w14:textId="77777777" w:rsidR="00B97D56" w:rsidRPr="00EA2541" w:rsidRDefault="00B97D56" w:rsidP="00EA2541">
      <w:pPr>
        <w:pStyle w:val="Bullet1"/>
        <w:numPr>
          <w:ilvl w:val="0"/>
          <w:numId w:val="16"/>
        </w:numPr>
        <w:rPr>
          <w:rFonts w:cs="Arial"/>
          <w:szCs w:val="21"/>
        </w:rPr>
      </w:pPr>
      <w:r w:rsidRPr="00EA2541">
        <w:rPr>
          <w:rFonts w:cs="Arial"/>
          <w:szCs w:val="21"/>
        </w:rPr>
        <w:t>uphold the dignity and autonomy of people living with mental illness or psychological distress</w:t>
      </w:r>
    </w:p>
    <w:p w14:paraId="607B450C" w14:textId="7BD50E1C" w:rsidR="00EA2541" w:rsidRDefault="00B97D56">
      <w:pPr>
        <w:pStyle w:val="Bullet1"/>
        <w:numPr>
          <w:ilvl w:val="0"/>
          <w:numId w:val="16"/>
        </w:numPr>
        <w:rPr>
          <w:rFonts w:cs="Arial"/>
          <w:szCs w:val="21"/>
        </w:rPr>
      </w:pPr>
      <w:r w:rsidRPr="00EA2541">
        <w:rPr>
          <w:rFonts w:cs="Arial"/>
          <w:szCs w:val="21"/>
        </w:rPr>
        <w:t>make all reasonable efforts to comply with the principles and consider them when making decisions</w:t>
      </w:r>
      <w:r w:rsidR="00DF1A07" w:rsidRPr="00EA2541">
        <w:rPr>
          <w:rFonts w:cs="Arial"/>
          <w:szCs w:val="21"/>
        </w:rPr>
        <w:t xml:space="preserve"> </w:t>
      </w:r>
      <w:r w:rsidRPr="00EA2541">
        <w:rPr>
          <w:rFonts w:cs="Arial"/>
          <w:szCs w:val="21"/>
        </w:rPr>
        <w:t xml:space="preserve">about </w:t>
      </w:r>
      <w:r w:rsidR="00A9405B">
        <w:rPr>
          <w:rFonts w:cs="Arial"/>
          <w:szCs w:val="21"/>
        </w:rPr>
        <w:t>who</w:t>
      </w:r>
      <w:r w:rsidR="00221BB2">
        <w:rPr>
          <w:rFonts w:cs="Arial"/>
          <w:szCs w:val="21"/>
        </w:rPr>
        <w:t>m</w:t>
      </w:r>
      <w:r w:rsidRPr="00EA2541">
        <w:rPr>
          <w:rFonts w:cs="Arial"/>
          <w:szCs w:val="21"/>
        </w:rPr>
        <w:t xml:space="preserve"> they provide support to</w:t>
      </w:r>
    </w:p>
    <w:p w14:paraId="4FF71831" w14:textId="378B4946" w:rsidR="00221BB2" w:rsidRDefault="00EA2541">
      <w:pPr>
        <w:pStyle w:val="Bullet1"/>
        <w:numPr>
          <w:ilvl w:val="0"/>
          <w:numId w:val="16"/>
        </w:numPr>
        <w:rPr>
          <w:rFonts w:cs="Arial"/>
          <w:szCs w:val="21"/>
        </w:rPr>
      </w:pPr>
      <w:r>
        <w:rPr>
          <w:rFonts w:cs="Arial"/>
          <w:szCs w:val="21"/>
        </w:rPr>
        <w:t>p</w:t>
      </w:r>
      <w:r w:rsidR="00B97D56" w:rsidRPr="00EA2541">
        <w:rPr>
          <w:rFonts w:cs="Arial"/>
          <w:szCs w:val="21"/>
        </w:rPr>
        <w:t>rovide treatment and care in the least</w:t>
      </w:r>
      <w:r w:rsidR="00221BB2">
        <w:rPr>
          <w:rFonts w:cs="Arial"/>
          <w:szCs w:val="21"/>
        </w:rPr>
        <w:t>-</w:t>
      </w:r>
      <w:r w:rsidR="00B97D56" w:rsidRPr="00EA2541">
        <w:rPr>
          <w:rFonts w:cs="Arial"/>
          <w:szCs w:val="21"/>
        </w:rPr>
        <w:t xml:space="preserve">restrictive way possible, </w:t>
      </w:r>
    </w:p>
    <w:p w14:paraId="075FA234" w14:textId="518F16CF" w:rsidR="00B97D56" w:rsidRPr="00EA2541" w:rsidRDefault="00B97D56">
      <w:pPr>
        <w:pStyle w:val="Bullet1"/>
        <w:numPr>
          <w:ilvl w:val="0"/>
          <w:numId w:val="16"/>
        </w:numPr>
        <w:rPr>
          <w:rFonts w:cs="Arial"/>
          <w:szCs w:val="21"/>
        </w:rPr>
      </w:pPr>
      <w:r w:rsidRPr="00EA2541">
        <w:rPr>
          <w:rFonts w:cs="Arial"/>
          <w:szCs w:val="21"/>
        </w:rPr>
        <w:t>address medical and other health needs while actively considering diverse needs</w:t>
      </w:r>
    </w:p>
    <w:p w14:paraId="7ADE56A4" w14:textId="6BAD440E" w:rsidR="00B97D56" w:rsidRPr="00EA2541" w:rsidRDefault="00B97D56" w:rsidP="00EA2541">
      <w:pPr>
        <w:pStyle w:val="Bullet1"/>
        <w:numPr>
          <w:ilvl w:val="0"/>
          <w:numId w:val="16"/>
        </w:numPr>
        <w:rPr>
          <w:rFonts w:cs="Arial"/>
          <w:szCs w:val="21"/>
        </w:rPr>
      </w:pPr>
      <w:r w:rsidRPr="00EA2541">
        <w:rPr>
          <w:rFonts w:cs="Arial"/>
          <w:szCs w:val="21"/>
        </w:rPr>
        <w:t xml:space="preserve">prioritise gender safety and cultural safety, </w:t>
      </w:r>
      <w:r w:rsidR="00A9405B">
        <w:rPr>
          <w:rFonts w:cs="Arial"/>
          <w:szCs w:val="21"/>
        </w:rPr>
        <w:t>including</w:t>
      </w:r>
      <w:r w:rsidRPr="00EA2541">
        <w:rPr>
          <w:rFonts w:cs="Arial"/>
          <w:szCs w:val="21"/>
        </w:rPr>
        <w:t xml:space="preserve"> families, carers and supporters</w:t>
      </w:r>
    </w:p>
    <w:p w14:paraId="3EAEC2CC" w14:textId="31E9A155" w:rsidR="00B97D56" w:rsidRPr="00EA2541" w:rsidRDefault="00B97D56" w:rsidP="00EA2541">
      <w:pPr>
        <w:pStyle w:val="Bullet1"/>
        <w:numPr>
          <w:ilvl w:val="0"/>
          <w:numId w:val="16"/>
        </w:numPr>
        <w:rPr>
          <w:rFonts w:cs="Arial"/>
          <w:szCs w:val="21"/>
        </w:rPr>
      </w:pPr>
      <w:r w:rsidRPr="00EA2541">
        <w:rPr>
          <w:rFonts w:cs="Arial"/>
          <w:szCs w:val="21"/>
        </w:rPr>
        <w:t xml:space="preserve">support consumers </w:t>
      </w:r>
      <w:r w:rsidR="00221BB2">
        <w:rPr>
          <w:rFonts w:cs="Arial"/>
          <w:szCs w:val="21"/>
        </w:rPr>
        <w:t>to make</w:t>
      </w:r>
      <w:r w:rsidRPr="00EA2541">
        <w:rPr>
          <w:rFonts w:cs="Arial"/>
          <w:szCs w:val="21"/>
        </w:rPr>
        <w:t xml:space="preserve"> decisions </w:t>
      </w:r>
      <w:r w:rsidR="00221BB2">
        <w:rPr>
          <w:rFonts w:cs="Arial"/>
          <w:szCs w:val="21"/>
        </w:rPr>
        <w:t>about</w:t>
      </w:r>
      <w:r w:rsidR="00221BB2" w:rsidRPr="00EA2541">
        <w:rPr>
          <w:rFonts w:cs="Arial"/>
          <w:szCs w:val="21"/>
        </w:rPr>
        <w:t xml:space="preserve"> </w:t>
      </w:r>
      <w:r w:rsidRPr="00EA2541">
        <w:rPr>
          <w:rFonts w:cs="Arial"/>
          <w:szCs w:val="21"/>
        </w:rPr>
        <w:t>their treatment and care.</w:t>
      </w:r>
    </w:p>
    <w:p w14:paraId="5173D144" w14:textId="3118F5BB" w:rsidR="00B97D56" w:rsidRPr="00A416B8" w:rsidRDefault="00B97D56" w:rsidP="00CD24BD">
      <w:pPr>
        <w:pStyle w:val="Bodyafterbullets"/>
      </w:pPr>
      <w:r w:rsidRPr="2A3BDE9D">
        <w:t xml:space="preserve">There are </w:t>
      </w:r>
      <w:r w:rsidR="00A9405B">
        <w:t>3</w:t>
      </w:r>
      <w:r w:rsidR="00A9405B" w:rsidRPr="2A3BDE9D">
        <w:t xml:space="preserve"> </w:t>
      </w:r>
      <w:r w:rsidRPr="2A3BDE9D">
        <w:t>principles that focus on families, children and young people:</w:t>
      </w:r>
    </w:p>
    <w:p w14:paraId="633010A4" w14:textId="77777777" w:rsidR="00B97D56" w:rsidRPr="00A416B8" w:rsidRDefault="00B97D56" w:rsidP="00FE494B">
      <w:pPr>
        <w:pStyle w:val="Heading4"/>
      </w:pPr>
      <w:r w:rsidRPr="2A3BDE9D">
        <w:t>Family and carers principle</w:t>
      </w:r>
      <w:r w:rsidRPr="2A3BDE9D">
        <w:rPr>
          <w:rStyle w:val="eop"/>
        </w:rPr>
        <w:t> </w:t>
      </w:r>
    </w:p>
    <w:p w14:paraId="45FB55D8" w14:textId="2597E3FF" w:rsidR="00B97D56" w:rsidRPr="0072260B" w:rsidRDefault="00B97D56" w:rsidP="00B97D56">
      <w:pPr>
        <w:pStyle w:val="Body"/>
        <w:rPr>
          <w:rFonts w:cs="Arial"/>
        </w:rPr>
      </w:pPr>
      <w:r w:rsidRPr="2A3BDE9D">
        <w:rPr>
          <w:rFonts w:cs="Arial"/>
        </w:rPr>
        <w:t>Families, carers and supporters (including children) of a person receiving mental health and wellbeing services are supported in their contribution to decision-making about the person's assessment, treatment and recovery.</w:t>
      </w:r>
    </w:p>
    <w:p w14:paraId="56191962" w14:textId="4F12780A" w:rsidR="00B97D56" w:rsidRPr="00A416B8" w:rsidRDefault="00B97D56" w:rsidP="00FE494B">
      <w:pPr>
        <w:pStyle w:val="Heading4"/>
      </w:pPr>
      <w:r w:rsidRPr="2A3BDE9D">
        <w:t>Wellbeing of young people principle</w:t>
      </w:r>
    </w:p>
    <w:p w14:paraId="1BEF9D3F" w14:textId="52C2C82F" w:rsidR="00B97D56" w:rsidRDefault="00B97D56" w:rsidP="00B97D56">
      <w:pPr>
        <w:pStyle w:val="Body"/>
        <w:rPr>
          <w:rFonts w:cs="Arial"/>
        </w:rPr>
      </w:pPr>
      <w:r w:rsidRPr="27CBD7D6">
        <w:rPr>
          <w:rFonts w:cs="Arial"/>
        </w:rPr>
        <w:t xml:space="preserve">The health, wellbeing and autonomy of children and young people receiving mental health and wellbeing services are promoted and supported. This includes providing treatment and support appropriate for the individual’s age and developmental state. </w:t>
      </w:r>
    </w:p>
    <w:p w14:paraId="527028CB" w14:textId="1586A737" w:rsidR="00B97D56" w:rsidRDefault="00B97D56" w:rsidP="00B97D56">
      <w:pPr>
        <w:pStyle w:val="Body"/>
        <w:rPr>
          <w:rStyle w:val="eop"/>
          <w:rFonts w:cs="Arial"/>
        </w:rPr>
      </w:pPr>
      <w:r w:rsidRPr="27CBD7D6">
        <w:rPr>
          <w:rFonts w:cs="Arial"/>
        </w:rPr>
        <w:t>The lived experience of children and young people who have received, or are receiving, mental health and wellbeing services qualifies them to be valuable partners in the mental health and wellbeing service system.</w:t>
      </w:r>
    </w:p>
    <w:p w14:paraId="65F20FE9" w14:textId="77777777" w:rsidR="00492A0D" w:rsidRPr="00FE494B" w:rsidRDefault="00492A0D" w:rsidP="00A9405B">
      <w:pPr>
        <w:pStyle w:val="Heading4"/>
      </w:pPr>
      <w:r w:rsidRPr="005A4671">
        <w:t>Wellbeing of dependents principle </w:t>
      </w:r>
    </w:p>
    <w:p w14:paraId="3073CFA7" w14:textId="69C9B149" w:rsidR="00492A0D" w:rsidRPr="00492A0D" w:rsidRDefault="00492A0D" w:rsidP="00492A0D">
      <w:pPr>
        <w:pStyle w:val="Quotetext"/>
        <w:ind w:left="0"/>
        <w:rPr>
          <w:rStyle w:val="eop"/>
        </w:rPr>
      </w:pPr>
      <w:r w:rsidRPr="005A4671">
        <w:t>The children and dependents of people receiving services must have their needs, wellbeing and safety protected.</w:t>
      </w:r>
    </w:p>
    <w:p w14:paraId="33D9C259" w14:textId="6EA6CA54" w:rsidR="00B97D56" w:rsidRPr="00A416B8" w:rsidRDefault="006840DE" w:rsidP="00B97D56">
      <w:pPr>
        <w:pStyle w:val="Body"/>
        <w:rPr>
          <w:rFonts w:cs="Arial"/>
        </w:rPr>
      </w:pPr>
      <w:r>
        <w:rPr>
          <w:rFonts w:cs="Arial"/>
        </w:rPr>
        <w:lastRenderedPageBreak/>
        <w:t xml:space="preserve">Appendix 3 </w:t>
      </w:r>
      <w:r w:rsidR="00221BB2">
        <w:rPr>
          <w:rFonts w:cs="Arial"/>
        </w:rPr>
        <w:t xml:space="preserve">in the </w:t>
      </w:r>
      <w:r w:rsidR="00221BB2">
        <w:rPr>
          <w:rFonts w:cs="Arial"/>
          <w:i/>
          <w:iCs/>
        </w:rPr>
        <w:t xml:space="preserve">Information pack </w:t>
      </w:r>
      <w:r>
        <w:rPr>
          <w:rFonts w:cs="Arial"/>
        </w:rPr>
        <w:t xml:space="preserve">provides a </w:t>
      </w:r>
      <w:r w:rsidR="00B97D56" w:rsidRPr="2A3BDE9D">
        <w:rPr>
          <w:rFonts w:cs="Arial"/>
        </w:rPr>
        <w:t>full list of MHWA principles</w:t>
      </w:r>
      <w:r>
        <w:rPr>
          <w:rFonts w:cs="Arial"/>
        </w:rPr>
        <w:t>.</w:t>
      </w:r>
    </w:p>
    <w:p w14:paraId="44019890" w14:textId="0FACDDAD" w:rsidR="00B97D56" w:rsidRPr="007463D5" w:rsidRDefault="00B97D56" w:rsidP="00B97D56">
      <w:pPr>
        <w:pStyle w:val="Heading2"/>
        <w:rPr>
          <w:rFonts w:eastAsia="MS Gothic"/>
          <w:color w:val="002060"/>
        </w:rPr>
      </w:pPr>
      <w:bookmarkStart w:id="11" w:name="_Toc210976278"/>
      <w:bookmarkStart w:id="12" w:name="_Toc218782874"/>
      <w:r w:rsidRPr="2A3BDE9D">
        <w:rPr>
          <w:rFonts w:eastAsia="MS Gothic"/>
        </w:rPr>
        <w:t xml:space="preserve">Child </w:t>
      </w:r>
      <w:r w:rsidR="006840DE">
        <w:rPr>
          <w:rFonts w:eastAsia="MS Gothic"/>
        </w:rPr>
        <w:t>pr</w:t>
      </w:r>
      <w:r w:rsidR="006840DE" w:rsidRPr="2A3BDE9D">
        <w:rPr>
          <w:rFonts w:eastAsia="MS Gothic"/>
        </w:rPr>
        <w:t xml:space="preserve">otection </w:t>
      </w:r>
      <w:r w:rsidRPr="2A3BDE9D">
        <w:rPr>
          <w:rFonts w:eastAsia="MS Gothic"/>
        </w:rPr>
        <w:t xml:space="preserve">and </w:t>
      </w:r>
      <w:r w:rsidR="003D307F">
        <w:rPr>
          <w:rFonts w:eastAsia="MS Gothic"/>
        </w:rPr>
        <w:t>ICYAMHWS</w:t>
      </w:r>
      <w:r w:rsidRPr="2A3BDE9D">
        <w:rPr>
          <w:rFonts w:eastAsia="MS Gothic"/>
        </w:rPr>
        <w:t>: our shared responsibility</w:t>
      </w:r>
      <w:bookmarkEnd w:id="11"/>
      <w:bookmarkEnd w:id="12"/>
    </w:p>
    <w:p w14:paraId="0C46AA0D" w14:textId="35D6787C" w:rsidR="00B97D56" w:rsidRDefault="00B97D56" w:rsidP="00B97D56">
      <w:pPr>
        <w:pStyle w:val="Body"/>
        <w:rPr>
          <w:rFonts w:cs="Arial"/>
        </w:rPr>
      </w:pPr>
      <w:r w:rsidRPr="27CBD7D6">
        <w:rPr>
          <w:rFonts w:cs="Arial"/>
        </w:rPr>
        <w:t xml:space="preserve">Child </w:t>
      </w:r>
      <w:r w:rsidR="006840DE">
        <w:rPr>
          <w:rFonts w:cs="Arial"/>
        </w:rPr>
        <w:t>p</w:t>
      </w:r>
      <w:r w:rsidRPr="27CBD7D6">
        <w:rPr>
          <w:rFonts w:cs="Arial"/>
        </w:rPr>
        <w:t xml:space="preserve">rotection and </w:t>
      </w:r>
      <w:r w:rsidR="003D307F">
        <w:rPr>
          <w:rFonts w:cs="Arial"/>
        </w:rPr>
        <w:t>ICYAMHWS</w:t>
      </w:r>
      <w:r w:rsidRPr="27CBD7D6">
        <w:rPr>
          <w:rFonts w:cs="Arial"/>
        </w:rPr>
        <w:t xml:space="preserve"> have a </w:t>
      </w:r>
      <w:r w:rsidRPr="00FE494B">
        <w:rPr>
          <w:rFonts w:cs="Arial"/>
          <w:b/>
          <w:bCs/>
          <w:iCs/>
        </w:rPr>
        <w:t>shared</w:t>
      </w:r>
      <w:r w:rsidRPr="27CBD7D6">
        <w:rPr>
          <w:rFonts w:cs="Arial"/>
          <w:i/>
        </w:rPr>
        <w:t xml:space="preserve"> </w:t>
      </w:r>
      <w:r w:rsidRPr="27CBD7D6">
        <w:rPr>
          <w:rFonts w:cs="Arial"/>
        </w:rPr>
        <w:t>responsibility for the safety and wellbeing of children and young people. This shared responsibility often involves other sector partners</w:t>
      </w:r>
      <w:r w:rsidR="006840DE">
        <w:rPr>
          <w:rFonts w:cs="Arial"/>
        </w:rPr>
        <w:t>,</w:t>
      </w:r>
      <w:r w:rsidRPr="27CBD7D6">
        <w:rPr>
          <w:rFonts w:cs="Arial"/>
        </w:rPr>
        <w:t xml:space="preserve"> and </w:t>
      </w:r>
      <w:r w:rsidR="006840DE">
        <w:rPr>
          <w:rFonts w:cs="Arial"/>
        </w:rPr>
        <w:t xml:space="preserve">it </w:t>
      </w:r>
      <w:r w:rsidRPr="27CBD7D6">
        <w:rPr>
          <w:rFonts w:cs="Arial"/>
        </w:rPr>
        <w:t xml:space="preserve">relies on </w:t>
      </w:r>
      <w:r w:rsidRPr="27CBD7D6" w:rsidDel="000D35C2">
        <w:rPr>
          <w:rFonts w:cs="Arial"/>
        </w:rPr>
        <w:t>joined</w:t>
      </w:r>
      <w:r w:rsidR="006840DE">
        <w:rPr>
          <w:rFonts w:cs="Arial"/>
        </w:rPr>
        <w:t>-</w:t>
      </w:r>
      <w:r w:rsidRPr="27CBD7D6" w:rsidDel="000D35C2">
        <w:rPr>
          <w:rFonts w:cs="Arial"/>
        </w:rPr>
        <w:t>up</w:t>
      </w:r>
      <w:r w:rsidRPr="27CBD7D6">
        <w:rPr>
          <w:rFonts w:cs="Arial"/>
        </w:rPr>
        <w:t>, collaborative planning.</w:t>
      </w:r>
    </w:p>
    <w:p w14:paraId="0DF6711E" w14:textId="4229F180" w:rsidR="00B97D56" w:rsidRDefault="00500C88" w:rsidP="00B97D56">
      <w:pPr>
        <w:pStyle w:val="Body"/>
        <w:rPr>
          <w:rFonts w:cs="Arial"/>
        </w:rPr>
      </w:pPr>
      <w:r>
        <w:rPr>
          <w:rFonts w:cs="Arial"/>
        </w:rPr>
        <w:t>C</w:t>
      </w:r>
      <w:r w:rsidR="00B97D56" w:rsidRPr="27CBD7D6">
        <w:rPr>
          <w:rFonts w:cs="Arial"/>
        </w:rPr>
        <w:t>hildren and young people</w:t>
      </w:r>
      <w:r>
        <w:rPr>
          <w:rFonts w:cs="Arial"/>
        </w:rPr>
        <w:t xml:space="preserve"> living</w:t>
      </w:r>
      <w:r w:rsidR="00B97D56" w:rsidRPr="27CBD7D6">
        <w:rPr>
          <w:rFonts w:cs="Arial"/>
        </w:rPr>
        <w:t xml:space="preserve"> in </w:t>
      </w:r>
      <w:r w:rsidR="006840DE">
        <w:rPr>
          <w:rFonts w:cs="Arial"/>
        </w:rPr>
        <w:t>r</w:t>
      </w:r>
      <w:r w:rsidR="006840DE" w:rsidRPr="27CBD7D6">
        <w:rPr>
          <w:rFonts w:cs="Arial"/>
        </w:rPr>
        <w:t xml:space="preserve">esidential </w:t>
      </w:r>
      <w:r w:rsidR="00B97D56" w:rsidRPr="27CBD7D6">
        <w:rPr>
          <w:rFonts w:cs="Arial"/>
        </w:rPr>
        <w:t>care</w:t>
      </w:r>
      <w:r>
        <w:rPr>
          <w:rFonts w:cs="Arial"/>
        </w:rPr>
        <w:t xml:space="preserve"> often have </w:t>
      </w:r>
      <w:r w:rsidR="00B97D56" w:rsidRPr="27CBD7D6">
        <w:rPr>
          <w:rFonts w:cs="Arial"/>
        </w:rPr>
        <w:t>increased complexity</w:t>
      </w:r>
      <w:r>
        <w:rPr>
          <w:rFonts w:cs="Arial"/>
        </w:rPr>
        <w:t>.</w:t>
      </w:r>
      <w:r w:rsidRPr="27CBD7D6">
        <w:rPr>
          <w:rFonts w:cs="Arial"/>
        </w:rPr>
        <w:t xml:space="preserve"> </w:t>
      </w:r>
      <w:r>
        <w:rPr>
          <w:rFonts w:cs="Arial"/>
        </w:rPr>
        <w:t xml:space="preserve">This </w:t>
      </w:r>
      <w:r w:rsidR="00E57EC6">
        <w:rPr>
          <w:rFonts w:cs="Arial"/>
        </w:rPr>
        <w:t>makes information sharing and collaborative planning vital</w:t>
      </w:r>
      <w:r w:rsidR="00B97D56" w:rsidRPr="27CBD7D6">
        <w:rPr>
          <w:rFonts w:cs="Arial"/>
        </w:rPr>
        <w:t xml:space="preserve">. </w:t>
      </w:r>
      <w:r w:rsidR="00E57EC6">
        <w:rPr>
          <w:rFonts w:cs="Arial"/>
        </w:rPr>
        <w:t>B</w:t>
      </w:r>
      <w:r w:rsidR="00B97D56" w:rsidRPr="27CBD7D6">
        <w:rPr>
          <w:rFonts w:cs="Arial"/>
        </w:rPr>
        <w:t xml:space="preserve">oth </w:t>
      </w:r>
      <w:r w:rsidR="00E57EC6">
        <w:rPr>
          <w:rFonts w:cs="Arial"/>
        </w:rPr>
        <w:t>c</w:t>
      </w:r>
      <w:r w:rsidR="00B97D56" w:rsidRPr="27CBD7D6">
        <w:rPr>
          <w:rFonts w:cs="Arial"/>
        </w:rPr>
        <w:t xml:space="preserve">hild </w:t>
      </w:r>
      <w:r w:rsidR="00E57EC6">
        <w:rPr>
          <w:rFonts w:cs="Arial"/>
        </w:rPr>
        <w:t>p</w:t>
      </w:r>
      <w:r w:rsidR="00B97D56" w:rsidRPr="27CBD7D6">
        <w:rPr>
          <w:rFonts w:cs="Arial"/>
        </w:rPr>
        <w:t xml:space="preserve">rotection and </w:t>
      </w:r>
      <w:r w:rsidR="003D307F">
        <w:rPr>
          <w:rFonts w:cs="Arial"/>
        </w:rPr>
        <w:t>ICYAMHWS</w:t>
      </w:r>
      <w:r w:rsidR="00B97D56" w:rsidRPr="27CBD7D6">
        <w:rPr>
          <w:rFonts w:cs="Arial"/>
        </w:rPr>
        <w:t xml:space="preserve"> </w:t>
      </w:r>
      <w:r w:rsidR="00E57EC6">
        <w:rPr>
          <w:rFonts w:cs="Arial"/>
        </w:rPr>
        <w:t>need</w:t>
      </w:r>
      <w:r w:rsidR="00E57EC6" w:rsidRPr="27CBD7D6">
        <w:rPr>
          <w:rFonts w:cs="Arial"/>
        </w:rPr>
        <w:t xml:space="preserve"> </w:t>
      </w:r>
      <w:r w:rsidR="00B97D56" w:rsidRPr="27CBD7D6">
        <w:rPr>
          <w:rFonts w:cs="Arial"/>
        </w:rPr>
        <w:t xml:space="preserve">a shared understanding of what other </w:t>
      </w:r>
      <w:r w:rsidR="00B97D56" w:rsidRPr="2FBD624D">
        <w:rPr>
          <w:rFonts w:cs="Arial"/>
        </w:rPr>
        <w:t>service</w:t>
      </w:r>
      <w:r w:rsidR="007F13EF" w:rsidRPr="2FBD624D">
        <w:rPr>
          <w:rFonts w:cs="Arial"/>
        </w:rPr>
        <w:t>s</w:t>
      </w:r>
      <w:r w:rsidR="00B97D56" w:rsidRPr="27CBD7D6" w:rsidDel="000D35C2">
        <w:rPr>
          <w:rFonts w:cs="Arial"/>
        </w:rPr>
        <w:t xml:space="preserve"> </w:t>
      </w:r>
      <w:r w:rsidR="00B97D56" w:rsidRPr="27CBD7D6">
        <w:rPr>
          <w:rFonts w:cs="Arial"/>
        </w:rPr>
        <w:t>can provide.</w:t>
      </w:r>
    </w:p>
    <w:p w14:paraId="425E4ECF" w14:textId="1C11E2D6" w:rsidR="00B97D56" w:rsidRPr="007463D5" w:rsidRDefault="00B97D56" w:rsidP="00B97D56">
      <w:pPr>
        <w:pStyle w:val="Body"/>
        <w:rPr>
          <w:rFonts w:cs="Arial"/>
        </w:rPr>
      </w:pPr>
      <w:r w:rsidRPr="2A3BDE9D">
        <w:rPr>
          <w:rFonts w:cs="Arial"/>
        </w:rPr>
        <w:t xml:space="preserve">When required, they also need to know what </w:t>
      </w:r>
      <w:r w:rsidRPr="00FE494B">
        <w:rPr>
          <w:rFonts w:cs="Arial"/>
          <w:b/>
          <w:bCs/>
        </w:rPr>
        <w:t>tailored</w:t>
      </w:r>
      <w:r w:rsidRPr="2A3BDE9D">
        <w:rPr>
          <w:rFonts w:cs="Arial"/>
        </w:rPr>
        <w:t xml:space="preserve"> responses each other can provide </w:t>
      </w:r>
      <w:r w:rsidR="00DF1A07" w:rsidRPr="2A3BDE9D">
        <w:rPr>
          <w:rFonts w:cs="Arial"/>
        </w:rPr>
        <w:t>to</w:t>
      </w:r>
      <w:r w:rsidRPr="2A3BDE9D">
        <w:rPr>
          <w:rFonts w:cs="Arial"/>
        </w:rPr>
        <w:t xml:space="preserve"> meet the safety and </w:t>
      </w:r>
      <w:r w:rsidRPr="2FBD624D">
        <w:rPr>
          <w:rFonts w:cs="Arial"/>
        </w:rPr>
        <w:t>wellbeing</w:t>
      </w:r>
      <w:r w:rsidRPr="2A3BDE9D">
        <w:rPr>
          <w:rFonts w:cs="Arial"/>
        </w:rPr>
        <w:t xml:space="preserve"> needs of the child or young person</w:t>
      </w:r>
      <w:r w:rsidR="00E57EC6">
        <w:rPr>
          <w:rFonts w:cs="Arial"/>
        </w:rPr>
        <w:t>. This is particularly important for children and young people with</w:t>
      </w:r>
      <w:r w:rsidRPr="2A3BDE9D">
        <w:rPr>
          <w:rFonts w:cs="Arial"/>
        </w:rPr>
        <w:t xml:space="preserve"> multiple complex needs </w:t>
      </w:r>
      <w:r w:rsidR="00E57EC6">
        <w:rPr>
          <w:rFonts w:cs="Arial"/>
        </w:rPr>
        <w:t>who pose a high</w:t>
      </w:r>
      <w:r w:rsidRPr="2A3BDE9D">
        <w:rPr>
          <w:rFonts w:cs="Arial"/>
        </w:rPr>
        <w:t xml:space="preserve"> risk</w:t>
      </w:r>
      <w:r w:rsidR="00E57EC6">
        <w:rPr>
          <w:rFonts w:cs="Arial"/>
        </w:rPr>
        <w:t xml:space="preserve"> of harm</w:t>
      </w:r>
      <w:r w:rsidRPr="2A3BDE9D">
        <w:rPr>
          <w:rFonts w:cs="Arial"/>
        </w:rPr>
        <w:t xml:space="preserve"> to </w:t>
      </w:r>
      <w:r w:rsidR="72871D69" w:rsidRPr="288E4B90">
        <w:rPr>
          <w:rFonts w:cs="Arial"/>
        </w:rPr>
        <w:t>self</w:t>
      </w:r>
      <w:r w:rsidR="00E57EC6">
        <w:rPr>
          <w:rFonts w:cs="Arial"/>
        </w:rPr>
        <w:t xml:space="preserve"> or</w:t>
      </w:r>
      <w:r w:rsidRPr="2A3BDE9D">
        <w:rPr>
          <w:rFonts w:cs="Arial"/>
        </w:rPr>
        <w:t xml:space="preserve"> others.</w:t>
      </w:r>
    </w:p>
    <w:p w14:paraId="37023CE8" w14:textId="25D19848" w:rsidR="00B97D56" w:rsidRDefault="00B97D56" w:rsidP="00B97D56">
      <w:pPr>
        <w:pStyle w:val="Heading3"/>
        <w:rPr>
          <w:rStyle w:val="eop"/>
          <w:rFonts w:cs="Arial"/>
          <w:b/>
          <w:sz w:val="32"/>
          <w:szCs w:val="32"/>
        </w:rPr>
      </w:pPr>
      <w:r w:rsidRPr="27CBD7D6">
        <w:rPr>
          <w:rFonts w:cs="Arial"/>
          <w:b/>
          <w:sz w:val="32"/>
          <w:szCs w:val="32"/>
        </w:rPr>
        <w:t>Our</w:t>
      </w:r>
      <w:r>
        <w:rPr>
          <w:rFonts w:cs="Arial"/>
          <w:b/>
          <w:bCs w:val="0"/>
          <w:sz w:val="32"/>
          <w:szCs w:val="32"/>
        </w:rPr>
        <w:t xml:space="preserve"> </w:t>
      </w:r>
      <w:r w:rsidRPr="00FE494B">
        <w:rPr>
          <w:rFonts w:cs="Arial"/>
          <w:b/>
          <w:bCs w:val="0"/>
          <w:sz w:val="32"/>
          <w:szCs w:val="32"/>
        </w:rPr>
        <w:t xml:space="preserve">shared </w:t>
      </w:r>
      <w:r>
        <w:rPr>
          <w:rFonts w:cs="Arial"/>
          <w:b/>
          <w:bCs w:val="0"/>
          <w:sz w:val="32"/>
          <w:szCs w:val="32"/>
        </w:rPr>
        <w:t xml:space="preserve">responsibility – keeping </w:t>
      </w:r>
      <w:r w:rsidR="1CBEFAC0" w:rsidRPr="2FBD624D">
        <w:rPr>
          <w:rFonts w:cs="Arial"/>
          <w:b/>
          <w:sz w:val="32"/>
          <w:szCs w:val="32"/>
        </w:rPr>
        <w:t>children and young people</w:t>
      </w:r>
      <w:r w:rsidRPr="2FBD624D">
        <w:rPr>
          <w:rFonts w:cs="Arial"/>
          <w:b/>
          <w:sz w:val="32"/>
          <w:szCs w:val="32"/>
        </w:rPr>
        <w:t xml:space="preserve"> </w:t>
      </w:r>
      <w:r>
        <w:rPr>
          <w:rFonts w:cs="Arial"/>
          <w:b/>
          <w:bCs w:val="0"/>
          <w:sz w:val="32"/>
          <w:szCs w:val="32"/>
        </w:rPr>
        <w:t>at the centre</w:t>
      </w:r>
      <w:r>
        <w:rPr>
          <w:rStyle w:val="eop"/>
          <w:rFonts w:cs="Arial"/>
          <w:b/>
          <w:bCs w:val="0"/>
          <w:sz w:val="32"/>
          <w:szCs w:val="32"/>
        </w:rPr>
        <w:t xml:space="preserve"> of everything we do</w:t>
      </w:r>
    </w:p>
    <w:p w14:paraId="60660C22" w14:textId="068CCB5B" w:rsidR="00082BA9" w:rsidRDefault="00B97D56" w:rsidP="00B97D56">
      <w:pPr>
        <w:pStyle w:val="Body"/>
        <w:rPr>
          <w:rFonts w:cs="Arial"/>
        </w:rPr>
      </w:pPr>
      <w:r w:rsidRPr="03C97B0F">
        <w:rPr>
          <w:rFonts w:cs="Arial"/>
        </w:rPr>
        <w:t xml:space="preserve">Child </w:t>
      </w:r>
      <w:r w:rsidR="00082BA9">
        <w:rPr>
          <w:rFonts w:cs="Arial"/>
        </w:rPr>
        <w:t>p</w:t>
      </w:r>
      <w:r w:rsidR="00082BA9" w:rsidRPr="03C97B0F">
        <w:rPr>
          <w:rFonts w:cs="Arial"/>
        </w:rPr>
        <w:t xml:space="preserve">rotection </w:t>
      </w:r>
      <w:r w:rsidRPr="03C97B0F">
        <w:rPr>
          <w:rFonts w:cs="Arial"/>
        </w:rPr>
        <w:t xml:space="preserve">and </w:t>
      </w:r>
      <w:r w:rsidR="003D307F">
        <w:rPr>
          <w:rFonts w:cs="Arial"/>
        </w:rPr>
        <w:t>ICYAMHWS</w:t>
      </w:r>
      <w:r w:rsidRPr="03C97B0F">
        <w:rPr>
          <w:rFonts w:cs="Arial"/>
        </w:rPr>
        <w:t xml:space="preserve"> provide services to children and families who face complex challenges that require a nuanced and coordinated approach. These children often present with needs that span both mental health and safety domains.</w:t>
      </w:r>
    </w:p>
    <w:p w14:paraId="7804ECCF" w14:textId="4A97DAD6" w:rsidR="00833DA6" w:rsidRDefault="00B97D56" w:rsidP="00B97D56">
      <w:pPr>
        <w:pStyle w:val="Body"/>
        <w:rPr>
          <w:rFonts w:cs="Arial"/>
        </w:rPr>
      </w:pPr>
      <w:r w:rsidRPr="03C97B0F">
        <w:rPr>
          <w:rFonts w:cs="Arial"/>
        </w:rPr>
        <w:t xml:space="preserve">For instance, a child with a history of trauma may </w:t>
      </w:r>
      <w:r w:rsidR="00833DA6">
        <w:rPr>
          <w:rFonts w:cs="Arial"/>
        </w:rPr>
        <w:t xml:space="preserve">need specialised mental health support due to </w:t>
      </w:r>
      <w:r w:rsidRPr="03C97B0F">
        <w:rPr>
          <w:rFonts w:cs="Arial"/>
        </w:rPr>
        <w:t>significant behavioural and emotional difficulties</w:t>
      </w:r>
      <w:r w:rsidR="00833DA6">
        <w:rPr>
          <w:rFonts w:cs="Arial"/>
        </w:rPr>
        <w:t>.</w:t>
      </w:r>
      <w:r w:rsidRPr="03C97B0F">
        <w:rPr>
          <w:rFonts w:cs="Arial"/>
        </w:rPr>
        <w:t xml:space="preserve"> They may also need protective interventions </w:t>
      </w:r>
      <w:r w:rsidR="00833DA6">
        <w:rPr>
          <w:rFonts w:cs="Arial"/>
        </w:rPr>
        <w:t>because they are exposed to risk factors like</w:t>
      </w:r>
      <w:r w:rsidRPr="03C97B0F">
        <w:rPr>
          <w:rFonts w:cs="Arial"/>
        </w:rPr>
        <w:t xml:space="preserve"> </w:t>
      </w:r>
      <w:r w:rsidR="2CCCEBB7" w:rsidRPr="03C97B0F">
        <w:rPr>
          <w:rFonts w:cs="Arial"/>
        </w:rPr>
        <w:t>family</w:t>
      </w:r>
      <w:r w:rsidRPr="03C97B0F">
        <w:rPr>
          <w:rFonts w:cs="Arial"/>
        </w:rPr>
        <w:t xml:space="preserve"> violence or neglect.</w:t>
      </w:r>
    </w:p>
    <w:p w14:paraId="6BE764B9" w14:textId="74C3A014" w:rsidR="00B97D56" w:rsidRPr="00F11886" w:rsidRDefault="00B97D56" w:rsidP="00B97D56">
      <w:pPr>
        <w:pStyle w:val="Body"/>
        <w:rPr>
          <w:rStyle w:val="eop"/>
          <w:rFonts w:cs="Arial"/>
        </w:rPr>
      </w:pPr>
      <w:r w:rsidRPr="03C97B0F">
        <w:rPr>
          <w:rFonts w:cs="Arial"/>
        </w:rPr>
        <w:t>The overlapping nature of these needs requires a holistic approach that address</w:t>
      </w:r>
      <w:r w:rsidR="00833DA6">
        <w:rPr>
          <w:rFonts w:cs="Arial"/>
        </w:rPr>
        <w:t>es</w:t>
      </w:r>
      <w:r w:rsidRPr="03C97B0F">
        <w:rPr>
          <w:rFonts w:cs="Arial"/>
        </w:rPr>
        <w:t xml:space="preserve"> safety, mental health and developmental requirements</w:t>
      </w:r>
      <w:r w:rsidR="00833DA6">
        <w:rPr>
          <w:rFonts w:cs="Arial"/>
        </w:rPr>
        <w:t xml:space="preserve"> at the same time</w:t>
      </w:r>
      <w:r w:rsidRPr="03C97B0F">
        <w:rPr>
          <w:rFonts w:cs="Arial"/>
        </w:rPr>
        <w:t>.</w:t>
      </w:r>
    </w:p>
    <w:p w14:paraId="6113114B" w14:textId="4BF018C2" w:rsidR="00A9006B" w:rsidRDefault="00833DA6" w:rsidP="00B97D56">
      <w:pPr>
        <w:pStyle w:val="Body"/>
        <w:rPr>
          <w:rFonts w:cs="Arial"/>
          <w:szCs w:val="21"/>
        </w:rPr>
      </w:pPr>
      <w:r>
        <w:rPr>
          <w:rFonts w:cs="Arial"/>
          <w:szCs w:val="21"/>
        </w:rPr>
        <w:t>C</w:t>
      </w:r>
      <w:r w:rsidR="00B97D56" w:rsidRPr="00F11886">
        <w:rPr>
          <w:rFonts w:cs="Arial"/>
          <w:szCs w:val="21"/>
        </w:rPr>
        <w:t xml:space="preserve">hildren </w:t>
      </w:r>
      <w:r>
        <w:rPr>
          <w:rFonts w:cs="Arial"/>
          <w:szCs w:val="21"/>
        </w:rPr>
        <w:t>with these intersecting needs</w:t>
      </w:r>
      <w:r w:rsidR="00B97D56" w:rsidRPr="00F11886">
        <w:rPr>
          <w:rFonts w:cs="Arial"/>
          <w:szCs w:val="21"/>
        </w:rPr>
        <w:t xml:space="preserve"> are at </w:t>
      </w:r>
      <w:r>
        <w:rPr>
          <w:rFonts w:cs="Arial"/>
          <w:szCs w:val="21"/>
        </w:rPr>
        <w:t>greater</w:t>
      </w:r>
      <w:r w:rsidR="00B97D56" w:rsidRPr="00F11886">
        <w:rPr>
          <w:rFonts w:cs="Arial"/>
          <w:szCs w:val="21"/>
        </w:rPr>
        <w:t xml:space="preserve"> risk of adverse outcomes. </w:t>
      </w:r>
      <w:r w:rsidR="00A9006B">
        <w:rPr>
          <w:rFonts w:cs="Arial"/>
          <w:szCs w:val="21"/>
        </w:rPr>
        <w:t>M</w:t>
      </w:r>
      <w:r w:rsidR="00B97D56" w:rsidRPr="00F11886">
        <w:rPr>
          <w:rFonts w:cs="Arial"/>
          <w:szCs w:val="21"/>
        </w:rPr>
        <w:t xml:space="preserve">ental health challenges, coupled with abuse or neglect, can </w:t>
      </w:r>
      <w:r w:rsidR="00A9006B">
        <w:rPr>
          <w:rFonts w:cs="Arial"/>
          <w:szCs w:val="21"/>
        </w:rPr>
        <w:t>affect</w:t>
      </w:r>
      <w:r w:rsidR="00A9006B" w:rsidRPr="00F11886">
        <w:rPr>
          <w:rFonts w:cs="Arial"/>
          <w:szCs w:val="21"/>
        </w:rPr>
        <w:t xml:space="preserve"> </w:t>
      </w:r>
      <w:r w:rsidR="00B97D56" w:rsidRPr="00F11886">
        <w:rPr>
          <w:rFonts w:cs="Arial"/>
          <w:szCs w:val="21"/>
        </w:rPr>
        <w:t>their emotional and psychological development.</w:t>
      </w:r>
    </w:p>
    <w:p w14:paraId="2710023F" w14:textId="45B51A61" w:rsidR="00B97D56" w:rsidRDefault="00B97D56" w:rsidP="00B97D56">
      <w:pPr>
        <w:pStyle w:val="Body"/>
        <w:rPr>
          <w:rFonts w:cs="Arial"/>
          <w:szCs w:val="21"/>
        </w:rPr>
      </w:pPr>
      <w:r w:rsidRPr="00F11886">
        <w:rPr>
          <w:rFonts w:cs="Arial"/>
          <w:szCs w:val="21"/>
        </w:rPr>
        <w:t xml:space="preserve">This can lead to long-term issues such as poor educational attainment, social difficulties and a </w:t>
      </w:r>
      <w:r w:rsidR="00A9006B">
        <w:rPr>
          <w:rFonts w:cs="Arial"/>
          <w:szCs w:val="21"/>
        </w:rPr>
        <w:t xml:space="preserve">greater chance of </w:t>
      </w:r>
      <w:r w:rsidRPr="00F11886">
        <w:rPr>
          <w:rFonts w:cs="Arial"/>
          <w:szCs w:val="21"/>
        </w:rPr>
        <w:t xml:space="preserve">youth justice </w:t>
      </w:r>
      <w:r w:rsidR="005B3949">
        <w:rPr>
          <w:rFonts w:cs="Arial"/>
          <w:szCs w:val="21"/>
        </w:rPr>
        <w:t>involvement</w:t>
      </w:r>
      <w:r w:rsidRPr="00F11886">
        <w:rPr>
          <w:rFonts w:cs="Arial"/>
          <w:szCs w:val="21"/>
        </w:rPr>
        <w:t xml:space="preserve">. </w:t>
      </w:r>
      <w:r w:rsidR="00A9006B">
        <w:rPr>
          <w:rFonts w:cs="Arial"/>
          <w:szCs w:val="21"/>
        </w:rPr>
        <w:t>The</w:t>
      </w:r>
      <w:r w:rsidRPr="00F11886">
        <w:rPr>
          <w:rFonts w:cs="Arial"/>
          <w:szCs w:val="21"/>
        </w:rPr>
        <w:t xml:space="preserve"> stress and trauma associated with their experiences can exacerbate existing mental health conditions, making effective intervention even more </w:t>
      </w:r>
      <w:r w:rsidR="00A9006B">
        <w:rPr>
          <w:rFonts w:cs="Arial"/>
          <w:szCs w:val="21"/>
        </w:rPr>
        <w:t>important</w:t>
      </w:r>
      <w:r w:rsidRPr="00F11886">
        <w:rPr>
          <w:rFonts w:cs="Arial"/>
          <w:szCs w:val="21"/>
        </w:rPr>
        <w:t>.</w:t>
      </w:r>
    </w:p>
    <w:p w14:paraId="1589E33D" w14:textId="58E49FC6" w:rsidR="00A9006B" w:rsidRDefault="00B97D56" w:rsidP="00B97D56">
      <w:pPr>
        <w:pStyle w:val="Body"/>
        <w:rPr>
          <w:rFonts w:cs="Arial"/>
        </w:rPr>
      </w:pPr>
      <w:r w:rsidRPr="5C826A1E">
        <w:rPr>
          <w:rFonts w:cs="Arial"/>
        </w:rPr>
        <w:t>The</w:t>
      </w:r>
      <w:r w:rsidRPr="00F11886">
        <w:rPr>
          <w:rFonts w:cs="Arial"/>
        </w:rPr>
        <w:t xml:space="preserve"> families and caregivers of these children</w:t>
      </w:r>
      <w:r w:rsidRPr="5C826A1E">
        <w:rPr>
          <w:rFonts w:cs="Arial"/>
        </w:rPr>
        <w:t xml:space="preserve"> </w:t>
      </w:r>
      <w:r w:rsidR="00E57EC6">
        <w:rPr>
          <w:rFonts w:cs="Arial"/>
        </w:rPr>
        <w:t>also often</w:t>
      </w:r>
      <w:r w:rsidR="00E57EC6" w:rsidRPr="00F11886">
        <w:rPr>
          <w:rFonts w:cs="Arial"/>
        </w:rPr>
        <w:t xml:space="preserve"> </w:t>
      </w:r>
      <w:r w:rsidRPr="00F11886">
        <w:rPr>
          <w:rFonts w:cs="Arial"/>
        </w:rPr>
        <w:t xml:space="preserve">face significant stress and challenges. </w:t>
      </w:r>
    </w:p>
    <w:p w14:paraId="550D3534" w14:textId="4D674B0A" w:rsidR="00B44997" w:rsidRDefault="00B97D56" w:rsidP="00B97D56">
      <w:pPr>
        <w:pStyle w:val="Body"/>
        <w:rPr>
          <w:rFonts w:cs="Arial"/>
        </w:rPr>
      </w:pPr>
      <w:r w:rsidRPr="00F11886">
        <w:rPr>
          <w:rFonts w:cs="Arial"/>
        </w:rPr>
        <w:t>They may struggle with their own mental health issues, substance abuse or socioeconomic disadvantages</w:t>
      </w:r>
      <w:r w:rsidR="00A9006B">
        <w:rPr>
          <w:rFonts w:cs="Arial"/>
        </w:rPr>
        <w:t xml:space="preserve">. </w:t>
      </w:r>
      <w:r w:rsidR="00D41BE5">
        <w:rPr>
          <w:rFonts w:cs="Arial"/>
        </w:rPr>
        <w:t>These issues</w:t>
      </w:r>
      <w:r w:rsidR="00A9006B" w:rsidRPr="00F11886">
        <w:rPr>
          <w:rFonts w:cs="Arial"/>
        </w:rPr>
        <w:t xml:space="preserve"> </w:t>
      </w:r>
      <w:r w:rsidRPr="00F11886">
        <w:rPr>
          <w:rFonts w:cs="Arial"/>
        </w:rPr>
        <w:t xml:space="preserve">can </w:t>
      </w:r>
      <w:r w:rsidR="00B44997">
        <w:rPr>
          <w:rFonts w:cs="Arial"/>
        </w:rPr>
        <w:t>make it harder for them to provide</w:t>
      </w:r>
      <w:r w:rsidRPr="00F11886">
        <w:rPr>
          <w:rFonts w:cs="Arial"/>
        </w:rPr>
        <w:t xml:space="preserve"> a stable and supportive environment for the child</w:t>
      </w:r>
      <w:r w:rsidR="00B44997">
        <w:rPr>
          <w:rFonts w:cs="Arial"/>
        </w:rPr>
        <w:t xml:space="preserve"> and to access </w:t>
      </w:r>
      <w:r w:rsidRPr="00F11886">
        <w:rPr>
          <w:rFonts w:cs="Arial"/>
        </w:rPr>
        <w:t>clinical interventions.</w:t>
      </w:r>
      <w:r w:rsidR="00E16592">
        <w:rPr>
          <w:rFonts w:cs="Arial"/>
        </w:rPr>
        <w:t xml:space="preserve"> </w:t>
      </w:r>
      <w:r w:rsidRPr="00F11886">
        <w:rPr>
          <w:rFonts w:cs="Arial"/>
        </w:rPr>
        <w:t>The stigma associated with mental health issues and child protection involvement can also create barriers to seeking help and support.</w:t>
      </w:r>
    </w:p>
    <w:p w14:paraId="0F3F4136" w14:textId="1CEE6D42" w:rsidR="00B44997" w:rsidRDefault="00B44997" w:rsidP="00B97D56">
      <w:pPr>
        <w:pStyle w:val="Body"/>
        <w:rPr>
          <w:rFonts w:cs="Arial"/>
        </w:rPr>
      </w:pPr>
      <w:r>
        <w:rPr>
          <w:rFonts w:cs="Arial"/>
        </w:rPr>
        <w:t xml:space="preserve">In addition, </w:t>
      </w:r>
      <w:r w:rsidR="00B97D56" w:rsidRPr="00F11886">
        <w:rPr>
          <w:rFonts w:cs="Arial"/>
        </w:rPr>
        <w:t>navigating multiple service systems can be overwhelming for families</w:t>
      </w:r>
      <w:r>
        <w:rPr>
          <w:rFonts w:cs="Arial"/>
        </w:rPr>
        <w:t>.</w:t>
      </w:r>
      <w:r w:rsidRPr="00F11886">
        <w:rPr>
          <w:rFonts w:cs="Arial"/>
        </w:rPr>
        <w:t xml:space="preserve"> </w:t>
      </w:r>
      <w:r>
        <w:rPr>
          <w:rFonts w:cs="Arial"/>
        </w:rPr>
        <w:t>This requires a</w:t>
      </w:r>
      <w:r w:rsidR="00B97D56" w:rsidRPr="00F11886">
        <w:rPr>
          <w:rFonts w:cs="Arial"/>
        </w:rPr>
        <w:t xml:space="preserve"> coordinated, collaborative and supportive approach from professionals</w:t>
      </w:r>
      <w:r w:rsidR="00B97D56" w:rsidRPr="2FBD624D">
        <w:rPr>
          <w:rFonts w:cs="Arial"/>
        </w:rPr>
        <w:t>.</w:t>
      </w:r>
      <w:r w:rsidR="53F51DB2" w:rsidRPr="2FBD624D">
        <w:rPr>
          <w:rFonts w:cs="Arial"/>
        </w:rPr>
        <w:t xml:space="preserve"> </w:t>
      </w:r>
    </w:p>
    <w:p w14:paraId="503E82B2" w14:textId="4F4AC4D1" w:rsidR="00B44997" w:rsidRDefault="00E16592" w:rsidP="00B97D56">
      <w:pPr>
        <w:pStyle w:val="Body"/>
      </w:pPr>
      <w:r>
        <w:t xml:space="preserve">It is important to maintain consistent and flexible case management for </w:t>
      </w:r>
      <w:r w:rsidR="53F51DB2" w:rsidRPr="2FBD624D">
        <w:t xml:space="preserve">children and young people </w:t>
      </w:r>
      <w:r>
        <w:t>who</w:t>
      </w:r>
      <w:r w:rsidR="6C2C55D7">
        <w:t xml:space="preserve"> experience </w:t>
      </w:r>
      <w:r w:rsidR="53F51DB2" w:rsidRPr="2FBD624D">
        <w:t>placement changes</w:t>
      </w:r>
      <w:r>
        <w:t>.</w:t>
      </w:r>
      <w:r w:rsidRPr="2FBD624D">
        <w:t xml:space="preserve"> </w:t>
      </w:r>
      <w:r>
        <w:t xml:space="preserve">These </w:t>
      </w:r>
      <w:r w:rsidR="53F51DB2" w:rsidRPr="2FBD624D">
        <w:t xml:space="preserve">practices </w:t>
      </w:r>
      <w:r>
        <w:t>must</w:t>
      </w:r>
      <w:r w:rsidRPr="2FBD624D">
        <w:t xml:space="preserve"> </w:t>
      </w:r>
      <w:r w:rsidR="53F51DB2" w:rsidRPr="2FBD624D">
        <w:t xml:space="preserve">respect </w:t>
      </w:r>
      <w:r>
        <w:t>the child or young person’s</w:t>
      </w:r>
      <w:r w:rsidRPr="2FBD624D">
        <w:t xml:space="preserve"> </w:t>
      </w:r>
      <w:r w:rsidR="53F51DB2" w:rsidRPr="2FBD624D">
        <w:t>preferences wherever practicable.</w:t>
      </w:r>
    </w:p>
    <w:p w14:paraId="2C32FA3D" w14:textId="4028BE01" w:rsidR="00B97D56" w:rsidRPr="00F11886" w:rsidRDefault="53F51DB2" w:rsidP="00B97D56">
      <w:pPr>
        <w:pStyle w:val="Body"/>
        <w:rPr>
          <w:rFonts w:cs="Arial"/>
        </w:rPr>
      </w:pPr>
      <w:r w:rsidRPr="2FBD624D">
        <w:t xml:space="preserve">Procedures should also ensure timely and effective information sharing between health services and </w:t>
      </w:r>
      <w:r w:rsidR="00B44997">
        <w:t>c</w:t>
      </w:r>
      <w:r w:rsidR="00B44997" w:rsidRPr="2FBD624D">
        <w:t xml:space="preserve">hild </w:t>
      </w:r>
      <w:r w:rsidR="00B44997">
        <w:t>p</w:t>
      </w:r>
      <w:r w:rsidR="00B44997" w:rsidRPr="2FBD624D">
        <w:t xml:space="preserve">rotection </w:t>
      </w:r>
      <w:r w:rsidRPr="2FBD624D">
        <w:t>teams whenever placements change</w:t>
      </w:r>
      <w:r w:rsidR="00B44997">
        <w:t xml:space="preserve">. This </w:t>
      </w:r>
      <w:r w:rsidRPr="2FBD624D">
        <w:t>support</w:t>
      </w:r>
      <w:r w:rsidR="00B44997">
        <w:t>s</w:t>
      </w:r>
      <w:r w:rsidRPr="2FBD624D">
        <w:t xml:space="preserve"> continuity of care and safeguard</w:t>
      </w:r>
      <w:r w:rsidR="00B44997">
        <w:t>s</w:t>
      </w:r>
      <w:r w:rsidRPr="2FBD624D">
        <w:t xml:space="preserve"> wellbeing.</w:t>
      </w:r>
    </w:p>
    <w:p w14:paraId="3AB6B759" w14:textId="760DFAF6" w:rsidR="00B97D56" w:rsidRPr="00F11886" w:rsidRDefault="00B97D56" w:rsidP="00B97D56">
      <w:pPr>
        <w:pStyle w:val="Heading3"/>
        <w:rPr>
          <w:rStyle w:val="eop"/>
        </w:rPr>
      </w:pPr>
      <w:r w:rsidRPr="27CBD7D6">
        <w:lastRenderedPageBreak/>
        <w:t>Effective care is integrated and coordinated</w:t>
      </w:r>
    </w:p>
    <w:p w14:paraId="2D47AAC3" w14:textId="3770FC34" w:rsidR="00B44997" w:rsidRDefault="00B97D56" w:rsidP="00B97D56">
      <w:pPr>
        <w:pStyle w:val="Body"/>
        <w:rPr>
          <w:rFonts w:cs="Arial"/>
        </w:rPr>
      </w:pPr>
      <w:r w:rsidRPr="27CBD7D6">
        <w:rPr>
          <w:rFonts w:cs="Arial"/>
        </w:rPr>
        <w:t xml:space="preserve">Given the interrelated challenges faced by these children and their families, </w:t>
      </w:r>
      <w:r w:rsidR="00B44997">
        <w:rPr>
          <w:rFonts w:cs="Arial"/>
        </w:rPr>
        <w:t xml:space="preserve">we need to provide </w:t>
      </w:r>
      <w:r w:rsidRPr="27CBD7D6">
        <w:rPr>
          <w:rFonts w:cs="Arial"/>
        </w:rPr>
        <w:t>integrated and coordinated services.</w:t>
      </w:r>
    </w:p>
    <w:p w14:paraId="593C313A" w14:textId="4FD16948" w:rsidR="00B44997" w:rsidRDefault="00B97D56" w:rsidP="00B97D56">
      <w:pPr>
        <w:pStyle w:val="Body"/>
        <w:rPr>
          <w:rFonts w:cs="Arial"/>
        </w:rPr>
      </w:pPr>
      <w:r w:rsidRPr="27CBD7D6">
        <w:rPr>
          <w:rFonts w:cs="Arial"/>
        </w:rPr>
        <w:t xml:space="preserve">This requires effective communication and collaboration between </w:t>
      </w:r>
      <w:r w:rsidR="00B44997">
        <w:rPr>
          <w:rFonts w:cs="Arial"/>
        </w:rPr>
        <w:t>c</w:t>
      </w:r>
      <w:r w:rsidR="00B44997" w:rsidRPr="27CBD7D6">
        <w:rPr>
          <w:rFonts w:cs="Arial"/>
        </w:rPr>
        <w:t xml:space="preserve">hild </w:t>
      </w:r>
      <w:r w:rsidR="00B44997">
        <w:rPr>
          <w:rFonts w:cs="Arial"/>
        </w:rPr>
        <w:t>p</w:t>
      </w:r>
      <w:r w:rsidR="00B44997" w:rsidRPr="27CBD7D6">
        <w:rPr>
          <w:rFonts w:cs="Arial"/>
        </w:rPr>
        <w:t xml:space="preserve">rotection </w:t>
      </w:r>
      <w:r w:rsidRPr="27CBD7D6">
        <w:rPr>
          <w:rFonts w:cs="Arial"/>
        </w:rPr>
        <w:t xml:space="preserve">and </w:t>
      </w:r>
      <w:r w:rsidRPr="2FBD624D">
        <w:rPr>
          <w:rFonts w:cs="Arial"/>
        </w:rPr>
        <w:t>ICYAMHWS</w:t>
      </w:r>
      <w:r w:rsidRPr="27CBD7D6">
        <w:rPr>
          <w:rFonts w:cs="Arial"/>
        </w:rPr>
        <w:t xml:space="preserve"> to ensure that interventions are aligned and mutually reinforcing. </w:t>
      </w:r>
    </w:p>
    <w:p w14:paraId="5230E043" w14:textId="75F701CC" w:rsidR="00B44997" w:rsidRDefault="2F530296" w:rsidP="00B97D56">
      <w:pPr>
        <w:pStyle w:val="Body"/>
        <w:rPr>
          <w:rFonts w:cs="Arial"/>
        </w:rPr>
      </w:pPr>
      <w:r w:rsidRPr="288E4B90">
        <w:rPr>
          <w:rFonts w:cs="Arial"/>
        </w:rPr>
        <w:t>S</w:t>
      </w:r>
      <w:r w:rsidR="00B97D56" w:rsidRPr="288E4B90">
        <w:rPr>
          <w:rFonts w:cs="Arial"/>
        </w:rPr>
        <w:t>hared</w:t>
      </w:r>
      <w:r w:rsidR="00E16592">
        <w:rPr>
          <w:rFonts w:cs="Arial"/>
        </w:rPr>
        <w:t>-</w:t>
      </w:r>
      <w:r w:rsidR="00B97D56" w:rsidRPr="27CBD7D6">
        <w:rPr>
          <w:rFonts w:cs="Arial"/>
        </w:rPr>
        <w:t xml:space="preserve">care planning and regular interagency meetings </w:t>
      </w:r>
      <w:r w:rsidR="00B44997">
        <w:rPr>
          <w:rFonts w:cs="Arial"/>
        </w:rPr>
        <w:t>are part of</w:t>
      </w:r>
      <w:r w:rsidR="00B97D56" w:rsidRPr="27CBD7D6">
        <w:rPr>
          <w:rFonts w:cs="Arial"/>
        </w:rPr>
        <w:t xml:space="preserve"> an integrated service model that </w:t>
      </w:r>
      <w:r w:rsidR="00B44997">
        <w:rPr>
          <w:rFonts w:cs="Arial"/>
        </w:rPr>
        <w:t>responds to</w:t>
      </w:r>
      <w:r w:rsidR="00B97D56" w:rsidRPr="27CBD7D6">
        <w:rPr>
          <w:rFonts w:cs="Arial"/>
        </w:rPr>
        <w:t xml:space="preserve"> these children</w:t>
      </w:r>
      <w:r w:rsidR="00B44997">
        <w:rPr>
          <w:rFonts w:cs="Arial"/>
        </w:rPr>
        <w:t>’s needs</w:t>
      </w:r>
      <w:r w:rsidR="00B97D56" w:rsidRPr="27CBD7D6">
        <w:rPr>
          <w:rFonts w:cs="Arial"/>
        </w:rPr>
        <w:t xml:space="preserve">. However, these processes </w:t>
      </w:r>
      <w:r w:rsidR="00B44997">
        <w:rPr>
          <w:rFonts w:cs="Arial"/>
        </w:rPr>
        <w:t xml:space="preserve">can be affected </w:t>
      </w:r>
      <w:r w:rsidR="499C3235" w:rsidRPr="288E4B90">
        <w:rPr>
          <w:rFonts w:cs="Arial"/>
        </w:rPr>
        <w:t xml:space="preserve">by a </w:t>
      </w:r>
      <w:r w:rsidR="00B97D56" w:rsidRPr="2FBD624D">
        <w:rPr>
          <w:rFonts w:cs="Arial"/>
        </w:rPr>
        <w:t>lack</w:t>
      </w:r>
      <w:r w:rsidR="00051F94" w:rsidRPr="2FBD624D">
        <w:rPr>
          <w:rFonts w:cs="Arial"/>
        </w:rPr>
        <w:t xml:space="preserve"> of</w:t>
      </w:r>
      <w:r w:rsidR="00B97D56" w:rsidRPr="27CBD7D6">
        <w:rPr>
          <w:rFonts w:cs="Arial"/>
        </w:rPr>
        <w:t xml:space="preserve"> resources</w:t>
      </w:r>
      <w:r w:rsidR="00B44997">
        <w:rPr>
          <w:rFonts w:cs="Arial"/>
        </w:rPr>
        <w:t xml:space="preserve"> and </w:t>
      </w:r>
      <w:r w:rsidR="00B97D56" w:rsidRPr="27CBD7D6">
        <w:rPr>
          <w:rFonts w:cs="Arial"/>
        </w:rPr>
        <w:t>regular staff turnover</w:t>
      </w:r>
      <w:r w:rsidR="00B44997">
        <w:rPr>
          <w:rFonts w:cs="Arial"/>
        </w:rPr>
        <w:t>.</w:t>
      </w:r>
      <w:r w:rsidR="00B97D56" w:rsidRPr="27CBD7D6">
        <w:rPr>
          <w:rFonts w:cs="Arial"/>
        </w:rPr>
        <w:t xml:space="preserve"> </w:t>
      </w:r>
    </w:p>
    <w:p w14:paraId="0A6A67D9" w14:textId="4EE90520" w:rsidR="00B44997" w:rsidRDefault="00B44997" w:rsidP="006A519A">
      <w:pPr>
        <w:pStyle w:val="Body"/>
        <w:rPr>
          <w:rFonts w:cs="Arial"/>
        </w:rPr>
      </w:pPr>
      <w:r>
        <w:rPr>
          <w:rFonts w:cs="Arial"/>
        </w:rPr>
        <w:t>S</w:t>
      </w:r>
      <w:r w:rsidR="00B97D56" w:rsidRPr="27CBD7D6">
        <w:rPr>
          <w:rFonts w:cs="Arial"/>
        </w:rPr>
        <w:t xml:space="preserve">ervice systems </w:t>
      </w:r>
      <w:r>
        <w:rPr>
          <w:rFonts w:cs="Arial"/>
        </w:rPr>
        <w:t>may also parallel the</w:t>
      </w:r>
      <w:r w:rsidRPr="27CBD7D6">
        <w:rPr>
          <w:rFonts w:cs="Arial"/>
        </w:rPr>
        <w:t xml:space="preserve"> </w:t>
      </w:r>
      <w:r w:rsidR="00B97D56" w:rsidRPr="27CBD7D6">
        <w:rPr>
          <w:rFonts w:cs="Arial"/>
        </w:rPr>
        <w:t>dynamics of the families they work with.</w:t>
      </w:r>
      <w:r>
        <w:rPr>
          <w:rFonts w:cs="Arial"/>
        </w:rPr>
        <w:t xml:space="preserve"> This is a phenomenon where</w:t>
      </w:r>
      <w:r w:rsidR="00B97D56" w:rsidRPr="27CBD7D6">
        <w:rPr>
          <w:rFonts w:cs="Arial"/>
        </w:rPr>
        <w:t xml:space="preserve"> systems mirror patterns and behaviours. It suggests that the dynamics observed in one part of the system can be reflected in other parts. </w:t>
      </w:r>
    </w:p>
    <w:p w14:paraId="62E72558" w14:textId="77777777" w:rsidR="00B44997" w:rsidRDefault="00B97D56" w:rsidP="006A519A">
      <w:pPr>
        <w:pStyle w:val="Body"/>
        <w:rPr>
          <w:rFonts w:cs="Arial"/>
        </w:rPr>
      </w:pPr>
      <w:r w:rsidRPr="27CBD7D6">
        <w:rPr>
          <w:rFonts w:cs="Arial"/>
        </w:rPr>
        <w:t>Psychodynamic theory tells us that this mirroring can be unconscious and be driven by emotional response</w:t>
      </w:r>
      <w:r w:rsidR="00B44997">
        <w:rPr>
          <w:rFonts w:cs="Arial"/>
        </w:rPr>
        <w:t>s</w:t>
      </w:r>
      <w:r w:rsidRPr="27CBD7D6">
        <w:rPr>
          <w:rFonts w:cs="Arial"/>
        </w:rPr>
        <w:t xml:space="preserve">. </w:t>
      </w:r>
    </w:p>
    <w:p w14:paraId="31AD4D4B" w14:textId="50ADEAD7" w:rsidR="00CD185D" w:rsidRDefault="00B97D56" w:rsidP="006A519A">
      <w:pPr>
        <w:pStyle w:val="Body"/>
        <w:rPr>
          <w:rFonts w:cs="Arial"/>
        </w:rPr>
      </w:pPr>
      <w:r w:rsidRPr="27CBD7D6">
        <w:rPr>
          <w:rFonts w:cs="Arial"/>
        </w:rPr>
        <w:t xml:space="preserve">For example, the communication styles, power dynamics and conflict resolution within a family may also be </w:t>
      </w:r>
      <w:r w:rsidR="00FB531B">
        <w:rPr>
          <w:rFonts w:cs="Arial"/>
        </w:rPr>
        <w:t>seen</w:t>
      </w:r>
      <w:r w:rsidR="00FB531B" w:rsidRPr="27CBD7D6">
        <w:rPr>
          <w:rFonts w:cs="Arial"/>
        </w:rPr>
        <w:t xml:space="preserve"> </w:t>
      </w:r>
      <w:r w:rsidR="00FB531B">
        <w:rPr>
          <w:rFonts w:cs="Arial"/>
        </w:rPr>
        <w:t>within</w:t>
      </w:r>
      <w:r w:rsidR="00FB531B" w:rsidRPr="27CBD7D6">
        <w:rPr>
          <w:rFonts w:cs="Arial"/>
        </w:rPr>
        <w:t xml:space="preserve"> </w:t>
      </w:r>
      <w:r w:rsidRPr="27CBD7D6">
        <w:rPr>
          <w:rFonts w:cs="Arial"/>
        </w:rPr>
        <w:t xml:space="preserve">the care team working to support that family. </w:t>
      </w:r>
    </w:p>
    <w:p w14:paraId="1FCD6DF8" w14:textId="3B1712BF" w:rsidR="00FB531B" w:rsidRDefault="00B97D56" w:rsidP="006A519A">
      <w:pPr>
        <w:pStyle w:val="Body"/>
        <w:rPr>
          <w:rFonts w:cs="Arial"/>
        </w:rPr>
      </w:pPr>
      <w:r w:rsidRPr="27CBD7D6">
        <w:rPr>
          <w:rFonts w:cs="Arial"/>
        </w:rPr>
        <w:t>This concept underscores the interconnectedness of various components within a system</w:t>
      </w:r>
      <w:r w:rsidR="00FB531B">
        <w:rPr>
          <w:rFonts w:cs="Arial"/>
        </w:rPr>
        <w:t>.</w:t>
      </w:r>
    </w:p>
    <w:p w14:paraId="4286FE72" w14:textId="7BD441A1" w:rsidR="00B97D56" w:rsidRPr="006A519A" w:rsidRDefault="00FB531B" w:rsidP="006A519A">
      <w:pPr>
        <w:pStyle w:val="Body"/>
        <w:rPr>
          <w:rFonts w:eastAsia="MS Gothic"/>
        </w:rPr>
      </w:pPr>
      <w:r>
        <w:rPr>
          <w:rFonts w:cs="Arial"/>
        </w:rPr>
        <w:t>It</w:t>
      </w:r>
      <w:r w:rsidRPr="27CBD7D6">
        <w:rPr>
          <w:rFonts w:cs="Arial"/>
        </w:rPr>
        <w:t xml:space="preserve"> </w:t>
      </w:r>
      <w:r w:rsidR="00B97D56" w:rsidRPr="27CBD7D6">
        <w:rPr>
          <w:rFonts w:cs="Arial"/>
        </w:rPr>
        <w:t>highlights how changes or issues in one area can have ripple effects throughout the entire system.</w:t>
      </w:r>
      <w:r w:rsidR="00B97D56">
        <w:br w:type="page"/>
      </w:r>
    </w:p>
    <w:p w14:paraId="4FDC32DB" w14:textId="18E6AC29" w:rsidR="00B97D56" w:rsidRPr="0072260B" w:rsidRDefault="00B97D56" w:rsidP="005A491A">
      <w:pPr>
        <w:pStyle w:val="Heading1"/>
      </w:pPr>
      <w:bookmarkStart w:id="13" w:name="_Toc218782875"/>
      <w:bookmarkStart w:id="14" w:name="_Toc210976279"/>
      <w:r w:rsidRPr="2A3BDE9D">
        <w:lastRenderedPageBreak/>
        <w:t>Our processes are reciprocal and connected</w:t>
      </w:r>
      <w:bookmarkEnd w:id="13"/>
      <w:bookmarkEnd w:id="14"/>
    </w:p>
    <w:p w14:paraId="1D3D627C" w14:textId="31BB8DD4" w:rsidR="00FB531B" w:rsidRDefault="00FB531B" w:rsidP="00B97D56">
      <w:pPr>
        <w:pStyle w:val="Body"/>
        <w:rPr>
          <w:rFonts w:cs="Arial"/>
        </w:rPr>
      </w:pPr>
      <w:r>
        <w:rPr>
          <w:rFonts w:cs="Arial"/>
        </w:rPr>
        <w:t>Regular planned</w:t>
      </w:r>
      <w:r w:rsidR="00B97D56" w:rsidRPr="2A3BDE9D">
        <w:rPr>
          <w:rFonts w:cs="Arial"/>
        </w:rPr>
        <w:t xml:space="preserve"> communication and connection between </w:t>
      </w:r>
      <w:r>
        <w:rPr>
          <w:rFonts w:cs="Arial"/>
        </w:rPr>
        <w:t>c</w:t>
      </w:r>
      <w:r w:rsidRPr="2A3BDE9D">
        <w:rPr>
          <w:rFonts w:cs="Arial"/>
        </w:rPr>
        <w:t xml:space="preserve">hild </w:t>
      </w:r>
      <w:r>
        <w:rPr>
          <w:rFonts w:cs="Arial"/>
        </w:rPr>
        <w:t>p</w:t>
      </w:r>
      <w:r w:rsidRPr="2A3BDE9D">
        <w:rPr>
          <w:rFonts w:cs="Arial"/>
        </w:rPr>
        <w:t xml:space="preserve">rotection </w:t>
      </w:r>
      <w:r w:rsidR="00B97D56" w:rsidRPr="2A3BDE9D">
        <w:rPr>
          <w:rFonts w:cs="Arial"/>
        </w:rPr>
        <w:t xml:space="preserve">and </w:t>
      </w:r>
      <w:r>
        <w:rPr>
          <w:rFonts w:cs="Arial"/>
        </w:rPr>
        <w:t>m</w:t>
      </w:r>
      <w:r w:rsidRPr="2A3BDE9D">
        <w:rPr>
          <w:rFonts w:cs="Arial"/>
        </w:rPr>
        <w:t xml:space="preserve">ental </w:t>
      </w:r>
      <w:r>
        <w:rPr>
          <w:rFonts w:cs="Arial"/>
        </w:rPr>
        <w:t>h</w:t>
      </w:r>
      <w:r w:rsidRPr="2A3BDE9D">
        <w:rPr>
          <w:rFonts w:cs="Arial"/>
        </w:rPr>
        <w:t xml:space="preserve">ealth </w:t>
      </w:r>
      <w:r w:rsidR="00B97D56" w:rsidRPr="2A3BDE9D">
        <w:rPr>
          <w:rFonts w:cs="Arial"/>
        </w:rPr>
        <w:t xml:space="preserve">and </w:t>
      </w:r>
      <w:r>
        <w:rPr>
          <w:rFonts w:cs="Arial"/>
        </w:rPr>
        <w:t>w</w:t>
      </w:r>
      <w:r w:rsidRPr="2A3BDE9D">
        <w:rPr>
          <w:rFonts w:cs="Arial"/>
        </w:rPr>
        <w:t xml:space="preserve">ellbeing </w:t>
      </w:r>
      <w:r>
        <w:rPr>
          <w:rFonts w:cs="Arial"/>
        </w:rPr>
        <w:t>s</w:t>
      </w:r>
      <w:r w:rsidRPr="2A3BDE9D">
        <w:rPr>
          <w:rFonts w:cs="Arial"/>
        </w:rPr>
        <w:t xml:space="preserve">ervices </w:t>
      </w:r>
      <w:r w:rsidR="00B97D56" w:rsidRPr="2A3BDE9D">
        <w:rPr>
          <w:rFonts w:cs="Arial"/>
        </w:rPr>
        <w:t xml:space="preserve">in Victoria </w:t>
      </w:r>
      <w:r>
        <w:rPr>
          <w:rFonts w:cs="Arial"/>
        </w:rPr>
        <w:t>is vital</w:t>
      </w:r>
      <w:r w:rsidR="00B97D56" w:rsidRPr="2A3BDE9D">
        <w:rPr>
          <w:rFonts w:cs="Arial"/>
        </w:rPr>
        <w:t xml:space="preserve">. </w:t>
      </w:r>
    </w:p>
    <w:p w14:paraId="4D97D46C" w14:textId="746AA194" w:rsidR="00B97D56" w:rsidRDefault="00FB531B" w:rsidP="00B97D56">
      <w:pPr>
        <w:pStyle w:val="Body"/>
        <w:rPr>
          <w:rFonts w:cs="Arial"/>
        </w:rPr>
      </w:pPr>
      <w:r>
        <w:rPr>
          <w:rFonts w:cs="Arial"/>
        </w:rPr>
        <w:t>This</w:t>
      </w:r>
      <w:r w:rsidR="00B97D56" w:rsidRPr="2A3BDE9D">
        <w:rPr>
          <w:rFonts w:cs="Arial"/>
        </w:rPr>
        <w:t xml:space="preserve"> enable</w:t>
      </w:r>
      <w:r>
        <w:rPr>
          <w:rFonts w:cs="Arial"/>
        </w:rPr>
        <w:t>s</w:t>
      </w:r>
      <w:r w:rsidR="00B97D56" w:rsidRPr="2A3BDE9D">
        <w:rPr>
          <w:rFonts w:cs="Arial"/>
        </w:rPr>
        <w:t xml:space="preserve"> </w:t>
      </w:r>
      <w:r>
        <w:rPr>
          <w:rFonts w:cs="Arial"/>
        </w:rPr>
        <w:t xml:space="preserve">each service system to have </w:t>
      </w:r>
      <w:r w:rsidR="00B97D56" w:rsidRPr="2A3BDE9D">
        <w:rPr>
          <w:rFonts w:cs="Arial"/>
        </w:rPr>
        <w:t xml:space="preserve">a shared understanding of </w:t>
      </w:r>
      <w:r>
        <w:rPr>
          <w:rFonts w:cs="Arial"/>
        </w:rPr>
        <w:t>the</w:t>
      </w:r>
      <w:r w:rsidR="000F636B">
        <w:rPr>
          <w:rFonts w:cs="Arial"/>
        </w:rPr>
        <w:t xml:space="preserve"> </w:t>
      </w:r>
      <w:r w:rsidR="00B97D56" w:rsidRPr="2A3BDE9D">
        <w:rPr>
          <w:rFonts w:cs="Arial"/>
        </w:rPr>
        <w:t>children and young people</w:t>
      </w:r>
      <w:r>
        <w:rPr>
          <w:rFonts w:cs="Arial"/>
        </w:rPr>
        <w:t xml:space="preserve"> and</w:t>
      </w:r>
      <w:r w:rsidR="4E1CC0A1" w:rsidRPr="2FBD624D">
        <w:rPr>
          <w:rFonts w:cs="Arial"/>
        </w:rPr>
        <w:t xml:space="preserve"> their families</w:t>
      </w:r>
      <w:r w:rsidR="00B97D56" w:rsidRPr="2FBD624D">
        <w:rPr>
          <w:rFonts w:cs="Arial"/>
        </w:rPr>
        <w:t xml:space="preserve"> </w:t>
      </w:r>
      <w:r>
        <w:rPr>
          <w:rFonts w:cs="Arial"/>
        </w:rPr>
        <w:t>they both work with</w:t>
      </w:r>
      <w:r w:rsidR="00B97D56" w:rsidRPr="2A3BDE9D">
        <w:rPr>
          <w:rFonts w:cs="Arial"/>
        </w:rPr>
        <w:t>.</w:t>
      </w:r>
    </w:p>
    <w:p w14:paraId="6D91C26E" w14:textId="3DE9E652" w:rsidR="000F636B" w:rsidRDefault="00B97D56" w:rsidP="00B97D56">
      <w:pPr>
        <w:pStyle w:val="Body"/>
        <w:rPr>
          <w:rFonts w:cs="Arial"/>
        </w:rPr>
      </w:pPr>
      <w:r w:rsidRPr="2A3BDE9D">
        <w:rPr>
          <w:rFonts w:cs="Arial"/>
        </w:rPr>
        <w:t>Responsive opportunities for connection ensure integration and collaboration</w:t>
      </w:r>
      <w:r w:rsidR="000F636B">
        <w:rPr>
          <w:rFonts w:cs="Arial"/>
        </w:rPr>
        <w:t>.</w:t>
      </w:r>
    </w:p>
    <w:p w14:paraId="54BD1D68" w14:textId="7157E5F7" w:rsidR="00B97D56" w:rsidRPr="0072260B" w:rsidRDefault="000F636B" w:rsidP="00B97D56">
      <w:pPr>
        <w:pStyle w:val="Body"/>
        <w:rPr>
          <w:rStyle w:val="eop"/>
          <w:rFonts w:cs="Arial"/>
        </w:rPr>
      </w:pPr>
      <w:r>
        <w:rPr>
          <w:rFonts w:cs="Arial"/>
        </w:rPr>
        <w:t>T</w:t>
      </w:r>
      <w:r w:rsidR="00B97D56" w:rsidRPr="2A3BDE9D">
        <w:rPr>
          <w:rFonts w:cs="Arial"/>
        </w:rPr>
        <w:t xml:space="preserve">his is especially true when </w:t>
      </w:r>
      <w:r>
        <w:rPr>
          <w:rFonts w:cs="Arial"/>
        </w:rPr>
        <w:t>a</w:t>
      </w:r>
      <w:r w:rsidR="00B97D56" w:rsidRPr="2A3BDE9D">
        <w:rPr>
          <w:rFonts w:cs="Arial"/>
        </w:rPr>
        <w:t xml:space="preserve"> child or young person</w:t>
      </w:r>
      <w:r>
        <w:rPr>
          <w:rFonts w:cs="Arial"/>
        </w:rPr>
        <w:t>’s needs</w:t>
      </w:r>
      <w:r w:rsidR="00B97D56" w:rsidRPr="2A3BDE9D">
        <w:rPr>
          <w:rFonts w:cs="Arial"/>
        </w:rPr>
        <w:t xml:space="preserve"> change unexpectedly, risk increases, and the service system is challenged in its efforts to maintain safety and wellness for the child or young person.</w:t>
      </w:r>
    </w:p>
    <w:p w14:paraId="761E0761" w14:textId="2459F75C" w:rsidR="00B97D56" w:rsidRPr="0072260B" w:rsidRDefault="00B97D56" w:rsidP="00B97D56">
      <w:pPr>
        <w:pStyle w:val="Heading2"/>
        <w:rPr>
          <w:b w:val="0"/>
        </w:rPr>
      </w:pPr>
      <w:bookmarkStart w:id="15" w:name="_Toc210976280"/>
      <w:bookmarkStart w:id="16" w:name="_Toc218782876"/>
      <w:r w:rsidRPr="2A3BDE9D">
        <w:rPr>
          <w:rFonts w:eastAsia="MS Gothic"/>
        </w:rPr>
        <w:t>How we work routinely and responsively</w:t>
      </w:r>
      <w:bookmarkEnd w:id="15"/>
      <w:bookmarkEnd w:id="16"/>
    </w:p>
    <w:p w14:paraId="790E03F4" w14:textId="646FA198" w:rsidR="00B97D56" w:rsidRDefault="00B97D56" w:rsidP="00B97D56">
      <w:pPr>
        <w:pStyle w:val="Body"/>
        <w:rPr>
          <w:rFonts w:cs="Arial"/>
        </w:rPr>
      </w:pPr>
      <w:r w:rsidRPr="2A3BDE9D">
        <w:rPr>
          <w:rFonts w:cs="Arial"/>
        </w:rPr>
        <w:t xml:space="preserve">A layered model of consultation and connection </w:t>
      </w:r>
      <w:r w:rsidR="00A813F6">
        <w:rPr>
          <w:rFonts w:cs="Arial"/>
        </w:rPr>
        <w:t>creates</w:t>
      </w:r>
      <w:r w:rsidRPr="2A3BDE9D">
        <w:rPr>
          <w:rFonts w:cs="Arial"/>
        </w:rPr>
        <w:t xml:space="preserve"> seamless and effective collaboration between </w:t>
      </w:r>
      <w:r w:rsidR="00A813F6">
        <w:rPr>
          <w:rFonts w:cs="Arial"/>
        </w:rPr>
        <w:t>c</w:t>
      </w:r>
      <w:r w:rsidR="00A813F6" w:rsidRPr="2A3BDE9D">
        <w:rPr>
          <w:rFonts w:cs="Arial"/>
        </w:rPr>
        <w:t xml:space="preserve">hild </w:t>
      </w:r>
      <w:r w:rsidR="00A813F6">
        <w:rPr>
          <w:rFonts w:cs="Arial"/>
        </w:rPr>
        <w:t>pr</w:t>
      </w:r>
      <w:r w:rsidR="00A813F6" w:rsidRPr="2A3BDE9D">
        <w:rPr>
          <w:rFonts w:cs="Arial"/>
        </w:rPr>
        <w:t xml:space="preserve">otection </w:t>
      </w:r>
      <w:r w:rsidRPr="2A3BDE9D">
        <w:rPr>
          <w:rFonts w:cs="Arial"/>
        </w:rPr>
        <w:t xml:space="preserve">and </w:t>
      </w:r>
      <w:r w:rsidR="003D307F">
        <w:rPr>
          <w:rFonts w:cs="Arial"/>
        </w:rPr>
        <w:t>ICYAMHWS</w:t>
      </w:r>
      <w:r w:rsidR="00A813F6">
        <w:rPr>
          <w:rFonts w:cs="Arial"/>
        </w:rPr>
        <w:t xml:space="preserve">. </w:t>
      </w:r>
      <w:r w:rsidRPr="2A3BDE9D">
        <w:rPr>
          <w:rFonts w:cs="Arial"/>
        </w:rPr>
        <w:t xml:space="preserve">The model </w:t>
      </w:r>
      <w:r w:rsidR="00A813F6">
        <w:rPr>
          <w:rFonts w:cs="Arial"/>
        </w:rPr>
        <w:t>had 3</w:t>
      </w:r>
      <w:r w:rsidRPr="2A3BDE9D">
        <w:rPr>
          <w:rFonts w:cs="Arial"/>
        </w:rPr>
        <w:t xml:space="preserve"> </w:t>
      </w:r>
      <w:r w:rsidR="00A813F6">
        <w:rPr>
          <w:rFonts w:cs="Arial"/>
        </w:rPr>
        <w:t xml:space="preserve">intersecting </w:t>
      </w:r>
      <w:r w:rsidRPr="2A3BDE9D">
        <w:rPr>
          <w:rFonts w:cs="Arial"/>
        </w:rPr>
        <w:t xml:space="preserve">layers: </w:t>
      </w:r>
    </w:p>
    <w:p w14:paraId="29BAA140" w14:textId="2888132C" w:rsidR="00B97D56" w:rsidRPr="00A813F6" w:rsidRDefault="00A813F6" w:rsidP="00FE494B">
      <w:pPr>
        <w:pStyle w:val="Bullet1"/>
      </w:pPr>
      <w:r>
        <w:t>c</w:t>
      </w:r>
      <w:r w:rsidR="00B97D56" w:rsidRPr="00A813F6">
        <w:t>ase</w:t>
      </w:r>
      <w:r w:rsidR="00063098">
        <w:t>-</w:t>
      </w:r>
      <w:r w:rsidR="00B97D56" w:rsidRPr="00A813F6">
        <w:t xml:space="preserve">specific </w:t>
      </w:r>
      <w:r w:rsidR="00063098">
        <w:t>layer</w:t>
      </w:r>
    </w:p>
    <w:p w14:paraId="77C8E698" w14:textId="07543742" w:rsidR="00B97D56" w:rsidRPr="00A813F6" w:rsidRDefault="00A813F6" w:rsidP="00FE494B">
      <w:pPr>
        <w:pStyle w:val="Bullet1"/>
      </w:pPr>
      <w:r>
        <w:t>l</w:t>
      </w:r>
      <w:r w:rsidR="00B97D56" w:rsidRPr="00A813F6">
        <w:t>ocal area leadership</w:t>
      </w:r>
      <w:r w:rsidR="00063098">
        <w:t xml:space="preserve"> layer</w:t>
      </w:r>
    </w:p>
    <w:p w14:paraId="73983ED7" w14:textId="44D8A243" w:rsidR="00CD24BD" w:rsidRPr="00A813F6" w:rsidRDefault="00A813F6" w:rsidP="00FE494B">
      <w:pPr>
        <w:pStyle w:val="Bullet1"/>
      </w:pPr>
      <w:r>
        <w:t>s</w:t>
      </w:r>
      <w:r w:rsidR="00B97D56" w:rsidRPr="00A813F6">
        <w:t>tatewide leadership</w:t>
      </w:r>
      <w:r w:rsidR="00063098">
        <w:t xml:space="preserve"> layer</w:t>
      </w:r>
      <w:r>
        <w:t>.</w:t>
      </w:r>
    </w:p>
    <w:p w14:paraId="3D061B04" w14:textId="5455F62A" w:rsidR="00B97D56" w:rsidRPr="0072260B" w:rsidRDefault="00B97D56" w:rsidP="00CD24BD">
      <w:pPr>
        <w:pStyle w:val="Bodyafterbullets"/>
      </w:pPr>
      <w:r w:rsidRPr="2A3BDE9D">
        <w:t xml:space="preserve">Each layer is supported by </w:t>
      </w:r>
      <w:r w:rsidR="00CD185D">
        <w:t>2</w:t>
      </w:r>
      <w:r w:rsidR="00CD185D" w:rsidRPr="2A3BDE9D">
        <w:t xml:space="preserve"> </w:t>
      </w:r>
      <w:r w:rsidRPr="2A3BDE9D">
        <w:t xml:space="preserve">sets of processes and ways of working that underpin integrative and relational practice: </w:t>
      </w:r>
      <w:r w:rsidRPr="00CD24BD">
        <w:rPr>
          <w:b/>
          <w:bCs/>
        </w:rPr>
        <w:t>routine and responsive</w:t>
      </w:r>
      <w:r w:rsidR="00063098">
        <w:t>.</w:t>
      </w:r>
    </w:p>
    <w:p w14:paraId="2E474597" w14:textId="00D183B3" w:rsidR="00B97D56" w:rsidRPr="00285BB3" w:rsidRDefault="00B97D56" w:rsidP="00B97D56">
      <w:pPr>
        <w:pStyle w:val="Heading3"/>
      </w:pPr>
      <w:r w:rsidRPr="2A3BDE9D">
        <w:t>1. Case</w:t>
      </w:r>
      <w:r w:rsidR="00E14E04">
        <w:t>-</w:t>
      </w:r>
      <w:r w:rsidRPr="2A3BDE9D">
        <w:t>specific layer</w:t>
      </w:r>
      <w:r w:rsidRPr="2A3BDE9D">
        <w:rPr>
          <w:rStyle w:val="eop"/>
        </w:rPr>
        <w:t> </w:t>
      </w:r>
    </w:p>
    <w:p w14:paraId="7F458339" w14:textId="3D75B092" w:rsidR="00B97D56" w:rsidRPr="00285BB3" w:rsidRDefault="00B97D56" w:rsidP="00B97D56">
      <w:pPr>
        <w:pStyle w:val="Body"/>
        <w:rPr>
          <w:rFonts w:cs="Arial"/>
        </w:rPr>
      </w:pPr>
      <w:r w:rsidRPr="00285BB3">
        <w:rPr>
          <w:rFonts w:cs="Arial"/>
        </w:rPr>
        <w:t xml:space="preserve">This layer focuses on individual </w:t>
      </w:r>
      <w:r w:rsidR="11BB3A59" w:rsidRPr="2FBD624D">
        <w:rPr>
          <w:rFonts w:cs="Arial"/>
        </w:rPr>
        <w:t>matters</w:t>
      </w:r>
      <w:r w:rsidR="00E14E04">
        <w:rPr>
          <w:rFonts w:cs="Arial"/>
        </w:rPr>
        <w:t>.</w:t>
      </w:r>
      <w:r w:rsidRPr="00285BB3">
        <w:rPr>
          <w:rFonts w:cs="Arial"/>
        </w:rPr>
        <w:t xml:space="preserve"> </w:t>
      </w:r>
      <w:r w:rsidR="00E14E04">
        <w:rPr>
          <w:rFonts w:cs="Arial"/>
        </w:rPr>
        <w:t>It</w:t>
      </w:r>
      <w:r w:rsidR="00E14E04" w:rsidRPr="00285BB3">
        <w:rPr>
          <w:rFonts w:cs="Arial"/>
        </w:rPr>
        <w:t xml:space="preserve"> </w:t>
      </w:r>
      <w:r w:rsidRPr="00285BB3">
        <w:rPr>
          <w:rFonts w:cs="Arial"/>
        </w:rPr>
        <w:t xml:space="preserve">relates to children, young people and families involved with </w:t>
      </w:r>
      <w:r w:rsidR="003D307F">
        <w:rPr>
          <w:rFonts w:cs="Arial"/>
        </w:rPr>
        <w:t>ICYAMHWS</w:t>
      </w:r>
      <w:r w:rsidRPr="00285BB3">
        <w:rPr>
          <w:rFonts w:cs="Arial"/>
        </w:rPr>
        <w:t xml:space="preserve"> </w:t>
      </w:r>
      <w:r w:rsidRPr="27CBD7D6">
        <w:rPr>
          <w:rFonts w:cs="Arial"/>
        </w:rPr>
        <w:t>and</w:t>
      </w:r>
      <w:r w:rsidRPr="00285BB3">
        <w:rPr>
          <w:rFonts w:cs="Arial"/>
        </w:rPr>
        <w:t xml:space="preserve"> </w:t>
      </w:r>
      <w:r w:rsidR="00E14E04">
        <w:rPr>
          <w:rFonts w:cs="Arial"/>
        </w:rPr>
        <w:t>c</w:t>
      </w:r>
      <w:r w:rsidR="00E14E04" w:rsidRPr="00285BB3">
        <w:rPr>
          <w:rFonts w:cs="Arial"/>
        </w:rPr>
        <w:t xml:space="preserve">hild </w:t>
      </w:r>
      <w:r w:rsidR="00E14E04">
        <w:rPr>
          <w:rFonts w:cs="Arial"/>
        </w:rPr>
        <w:t>p</w:t>
      </w:r>
      <w:r w:rsidR="00E14E04" w:rsidRPr="00285BB3">
        <w:rPr>
          <w:rFonts w:cs="Arial"/>
        </w:rPr>
        <w:t>rotection</w:t>
      </w:r>
      <w:r w:rsidRPr="00285BB3">
        <w:rPr>
          <w:rFonts w:cs="Arial"/>
        </w:rPr>
        <w:t xml:space="preserve">. The </w:t>
      </w:r>
      <w:r w:rsidR="00E14E04">
        <w:rPr>
          <w:rFonts w:cs="Arial"/>
        </w:rPr>
        <w:t>process</w:t>
      </w:r>
      <w:r w:rsidR="00CD185D">
        <w:rPr>
          <w:rFonts w:cs="Arial"/>
        </w:rPr>
        <w:t>es</w:t>
      </w:r>
      <w:r w:rsidR="00E14E04">
        <w:rPr>
          <w:rFonts w:cs="Arial"/>
        </w:rPr>
        <w:t xml:space="preserve"> below </w:t>
      </w:r>
      <w:r w:rsidRPr="00285BB3">
        <w:rPr>
          <w:rFonts w:cs="Arial"/>
        </w:rPr>
        <w:t>enable tailored and timely supports.</w:t>
      </w:r>
    </w:p>
    <w:p w14:paraId="28C82BF4" w14:textId="77777777" w:rsidR="00B97D56" w:rsidRPr="00D17CCF" w:rsidRDefault="00B97D56" w:rsidP="00B97D56">
      <w:pPr>
        <w:pStyle w:val="Heading4"/>
      </w:pPr>
      <w:r w:rsidRPr="00285BB3">
        <w:t xml:space="preserve">Routine </w:t>
      </w:r>
      <w:r>
        <w:t>b</w:t>
      </w:r>
      <w:r w:rsidRPr="00285BB3">
        <w:t xml:space="preserve">i-directional </w:t>
      </w:r>
      <w:r>
        <w:t>c</w:t>
      </w:r>
      <w:r w:rsidRPr="00285BB3">
        <w:t>onsultation</w:t>
      </w:r>
    </w:p>
    <w:p w14:paraId="69DE86F5" w14:textId="3E967A43" w:rsidR="00E14E04" w:rsidRDefault="00E14E04" w:rsidP="00B97D56">
      <w:pPr>
        <w:pStyle w:val="Body"/>
        <w:rPr>
          <w:rFonts w:cs="Arial"/>
        </w:rPr>
      </w:pPr>
      <w:r>
        <w:rPr>
          <w:rFonts w:cs="Arial"/>
        </w:rPr>
        <w:t>B</w:t>
      </w:r>
      <w:r w:rsidR="00B97D56" w:rsidRPr="2FBD624D">
        <w:rPr>
          <w:rFonts w:cs="Arial"/>
        </w:rPr>
        <w:t xml:space="preserve">i-directional consultation between </w:t>
      </w:r>
      <w:r>
        <w:rPr>
          <w:rFonts w:cs="Arial"/>
        </w:rPr>
        <w:t>ICYAMHWS</w:t>
      </w:r>
      <w:r w:rsidRPr="2FBD624D" w:rsidDel="00E14E04">
        <w:rPr>
          <w:rFonts w:cs="Arial"/>
        </w:rPr>
        <w:t xml:space="preserve"> </w:t>
      </w:r>
      <w:r>
        <w:rPr>
          <w:rFonts w:cs="Arial"/>
        </w:rPr>
        <w:t>m</w:t>
      </w:r>
      <w:r w:rsidRPr="2FBD624D">
        <w:rPr>
          <w:rFonts w:cs="Arial"/>
        </w:rPr>
        <w:t xml:space="preserve">anagers </w:t>
      </w:r>
      <w:r w:rsidR="00B97D56" w:rsidRPr="2FBD624D">
        <w:rPr>
          <w:rFonts w:cs="Arial"/>
        </w:rPr>
        <w:t xml:space="preserve">and </w:t>
      </w:r>
      <w:r>
        <w:rPr>
          <w:rFonts w:cs="Arial"/>
        </w:rPr>
        <w:t xml:space="preserve">consultant psychiatrists </w:t>
      </w:r>
      <w:r w:rsidR="00B97D56" w:rsidRPr="2FBD624D">
        <w:rPr>
          <w:rFonts w:cs="Arial"/>
        </w:rPr>
        <w:t xml:space="preserve">and </w:t>
      </w:r>
      <w:r>
        <w:rPr>
          <w:rFonts w:cs="Arial"/>
        </w:rPr>
        <w:t>child protection p</w:t>
      </w:r>
      <w:r w:rsidRPr="2FBD624D">
        <w:rPr>
          <w:rFonts w:cs="Arial"/>
        </w:rPr>
        <w:t xml:space="preserve">rincipal </w:t>
      </w:r>
      <w:r>
        <w:rPr>
          <w:rFonts w:cs="Arial"/>
        </w:rPr>
        <w:t>p</w:t>
      </w:r>
      <w:r w:rsidRPr="2FBD624D">
        <w:rPr>
          <w:rFonts w:cs="Arial"/>
        </w:rPr>
        <w:t xml:space="preserve">ractitioners </w:t>
      </w:r>
      <w:r w:rsidR="00B97D56" w:rsidRPr="2FBD624D">
        <w:rPr>
          <w:rFonts w:cs="Arial"/>
        </w:rPr>
        <w:t xml:space="preserve">and </w:t>
      </w:r>
      <w:r>
        <w:rPr>
          <w:rFonts w:cs="Arial"/>
        </w:rPr>
        <w:t>p</w:t>
      </w:r>
      <w:r w:rsidRPr="2FBD624D">
        <w:rPr>
          <w:rFonts w:cs="Arial"/>
        </w:rPr>
        <w:t xml:space="preserve">ractice </w:t>
      </w:r>
      <w:r>
        <w:rPr>
          <w:rFonts w:cs="Arial"/>
        </w:rPr>
        <w:t>l</w:t>
      </w:r>
      <w:r w:rsidRPr="2FBD624D">
        <w:rPr>
          <w:rFonts w:cs="Arial"/>
        </w:rPr>
        <w:t xml:space="preserve">eaders </w:t>
      </w:r>
      <w:r>
        <w:rPr>
          <w:rFonts w:cs="Arial"/>
        </w:rPr>
        <w:t>fosters</w:t>
      </w:r>
      <w:r w:rsidR="00B97D56" w:rsidRPr="2FBD624D">
        <w:rPr>
          <w:rFonts w:cs="Arial"/>
        </w:rPr>
        <w:t xml:space="preserve"> collaboration.</w:t>
      </w:r>
    </w:p>
    <w:p w14:paraId="224AE810" w14:textId="02ED6AD7" w:rsidR="00B97D56" w:rsidRDefault="00B97D56" w:rsidP="00B97D56">
      <w:pPr>
        <w:pStyle w:val="Body"/>
        <w:rPr>
          <w:rFonts w:cs="Arial"/>
        </w:rPr>
      </w:pPr>
      <w:r w:rsidRPr="2FBD624D">
        <w:rPr>
          <w:rFonts w:cs="Arial"/>
        </w:rPr>
        <w:t>Bi-directional consultation involves structured, regular consultation sessions</w:t>
      </w:r>
      <w:r w:rsidR="00E14E04">
        <w:rPr>
          <w:rFonts w:cs="Arial"/>
        </w:rPr>
        <w:t>. These sessions exchange</w:t>
      </w:r>
      <w:r w:rsidRPr="2FBD624D">
        <w:rPr>
          <w:rFonts w:cs="Arial"/>
        </w:rPr>
        <w:t xml:space="preserve"> expertise and insights in both directions </w:t>
      </w:r>
      <w:r w:rsidR="00E14E04">
        <w:rPr>
          <w:rFonts w:cs="Arial"/>
        </w:rPr>
        <w:t>–</w:t>
      </w:r>
      <w:r w:rsidRPr="2FBD624D">
        <w:rPr>
          <w:rFonts w:cs="Arial"/>
        </w:rPr>
        <w:t xml:space="preserve"> from </w:t>
      </w:r>
      <w:r w:rsidR="003D307F">
        <w:rPr>
          <w:rFonts w:cs="Arial"/>
        </w:rPr>
        <w:t>ICYAMHWS</w:t>
      </w:r>
      <w:r w:rsidRPr="2FBD624D">
        <w:rPr>
          <w:rFonts w:cs="Arial"/>
        </w:rPr>
        <w:t xml:space="preserve"> to </w:t>
      </w:r>
      <w:r w:rsidR="00E14E04">
        <w:rPr>
          <w:rFonts w:cs="Arial"/>
        </w:rPr>
        <w:t>c</w:t>
      </w:r>
      <w:r w:rsidR="00E14E04" w:rsidRPr="2FBD624D">
        <w:rPr>
          <w:rFonts w:cs="Arial"/>
        </w:rPr>
        <w:t xml:space="preserve">hild </w:t>
      </w:r>
      <w:r w:rsidR="00E14E04">
        <w:rPr>
          <w:rFonts w:cs="Arial"/>
        </w:rPr>
        <w:t>p</w:t>
      </w:r>
      <w:r w:rsidR="00E14E04" w:rsidRPr="2FBD624D">
        <w:rPr>
          <w:rFonts w:cs="Arial"/>
        </w:rPr>
        <w:t xml:space="preserve">rotection </w:t>
      </w:r>
      <w:r w:rsidRPr="2FBD624D">
        <w:rPr>
          <w:rFonts w:cs="Arial"/>
        </w:rPr>
        <w:t>and vice versa.</w:t>
      </w:r>
    </w:p>
    <w:p w14:paraId="2EB57F09" w14:textId="3F197DF7" w:rsidR="00B97D56" w:rsidRDefault="00B97D56" w:rsidP="00B97D56">
      <w:pPr>
        <w:pStyle w:val="Body"/>
        <w:rPr>
          <w:rFonts w:cs="Arial"/>
        </w:rPr>
      </w:pPr>
      <w:r w:rsidRPr="27CBD7D6">
        <w:rPr>
          <w:rFonts w:cs="Arial"/>
        </w:rPr>
        <w:t>Consultations are</w:t>
      </w:r>
      <w:r w:rsidRPr="00285BB3">
        <w:rPr>
          <w:rFonts w:cs="Arial"/>
        </w:rPr>
        <w:t xml:space="preserve"> 1</w:t>
      </w:r>
      <w:r w:rsidR="00E14E04">
        <w:rPr>
          <w:rFonts w:cs="Arial"/>
        </w:rPr>
        <w:t>–</w:t>
      </w:r>
      <w:r w:rsidRPr="00285BB3">
        <w:rPr>
          <w:rFonts w:cs="Arial"/>
        </w:rPr>
        <w:t xml:space="preserve">2 hours </w:t>
      </w:r>
      <w:r w:rsidRPr="27CBD7D6">
        <w:rPr>
          <w:rFonts w:cs="Arial"/>
        </w:rPr>
        <w:t xml:space="preserve">long and held once </w:t>
      </w:r>
      <w:r w:rsidR="00E14E04">
        <w:rPr>
          <w:rFonts w:cs="Arial"/>
        </w:rPr>
        <w:t>a</w:t>
      </w:r>
      <w:r w:rsidR="00E14E04" w:rsidRPr="00285BB3">
        <w:rPr>
          <w:rFonts w:cs="Arial"/>
        </w:rPr>
        <w:t xml:space="preserve"> </w:t>
      </w:r>
      <w:r w:rsidRPr="00285BB3">
        <w:rPr>
          <w:rFonts w:cs="Arial"/>
        </w:rPr>
        <w:t>month</w:t>
      </w:r>
      <w:r w:rsidRPr="27CBD7D6">
        <w:rPr>
          <w:rFonts w:cs="Arial"/>
        </w:rPr>
        <w:t>.</w:t>
      </w:r>
    </w:p>
    <w:p w14:paraId="03D75237" w14:textId="076E2536" w:rsidR="00B97D56" w:rsidRPr="00285BB3" w:rsidRDefault="00B97D56" w:rsidP="00B97D56">
      <w:pPr>
        <w:pStyle w:val="Body"/>
      </w:pPr>
      <w:r w:rsidRPr="00285BB3">
        <w:rPr>
          <w:rFonts w:cs="Arial"/>
        </w:rPr>
        <w:t xml:space="preserve">If </w:t>
      </w:r>
      <w:r w:rsidRPr="27CBD7D6">
        <w:rPr>
          <w:rFonts w:cs="Arial"/>
        </w:rPr>
        <w:t>required,</w:t>
      </w:r>
      <w:r w:rsidRPr="00285BB3">
        <w:rPr>
          <w:rFonts w:cs="Arial"/>
        </w:rPr>
        <w:t xml:space="preserve"> </w:t>
      </w:r>
      <w:r w:rsidRPr="27CBD7D6">
        <w:rPr>
          <w:rFonts w:cs="Arial"/>
        </w:rPr>
        <w:t xml:space="preserve">complex </w:t>
      </w:r>
      <w:r w:rsidR="0B12BBCA" w:rsidRPr="6F44B622">
        <w:rPr>
          <w:rFonts w:cs="Arial"/>
        </w:rPr>
        <w:t>situations</w:t>
      </w:r>
      <w:r w:rsidR="00E14E04">
        <w:rPr>
          <w:rFonts w:cs="Arial"/>
        </w:rPr>
        <w:t xml:space="preserve"> and </w:t>
      </w:r>
      <w:r w:rsidR="0B12BBCA" w:rsidRPr="6F44B622">
        <w:rPr>
          <w:rFonts w:cs="Arial"/>
        </w:rPr>
        <w:t>matters</w:t>
      </w:r>
      <w:r w:rsidRPr="6F44B622">
        <w:rPr>
          <w:rFonts w:cs="Arial"/>
        </w:rPr>
        <w:t xml:space="preserve"> </w:t>
      </w:r>
      <w:r w:rsidRPr="27CBD7D6">
        <w:rPr>
          <w:rFonts w:cs="Arial"/>
        </w:rPr>
        <w:t xml:space="preserve">can be escalated to </w:t>
      </w:r>
      <w:r w:rsidR="00E14E04">
        <w:rPr>
          <w:rFonts w:cs="Arial"/>
        </w:rPr>
        <w:t>l</w:t>
      </w:r>
      <w:r w:rsidR="00E14E04" w:rsidRPr="27CBD7D6">
        <w:rPr>
          <w:rFonts w:cs="Arial"/>
        </w:rPr>
        <w:t xml:space="preserve">ocal </w:t>
      </w:r>
      <w:r w:rsidR="00E14E04">
        <w:rPr>
          <w:rFonts w:cs="Arial"/>
        </w:rPr>
        <w:t>a</w:t>
      </w:r>
      <w:r w:rsidR="00E14E04" w:rsidRPr="27CBD7D6">
        <w:rPr>
          <w:rFonts w:cs="Arial"/>
        </w:rPr>
        <w:t xml:space="preserve">rea </w:t>
      </w:r>
      <w:r w:rsidR="00E14E04">
        <w:rPr>
          <w:rFonts w:cs="Arial"/>
        </w:rPr>
        <w:t>l</w:t>
      </w:r>
      <w:r w:rsidR="00E14E04" w:rsidRPr="27CBD7D6">
        <w:rPr>
          <w:rFonts w:cs="Arial"/>
        </w:rPr>
        <w:t>eadership</w:t>
      </w:r>
      <w:r w:rsidRPr="27CBD7D6">
        <w:rPr>
          <w:rFonts w:cs="Arial"/>
        </w:rPr>
        <w:t>.</w:t>
      </w:r>
    </w:p>
    <w:p w14:paraId="7679C891" w14:textId="27964DE4" w:rsidR="00B97D56" w:rsidRPr="00D17CCF" w:rsidRDefault="00B97D56" w:rsidP="00B97D56">
      <w:pPr>
        <w:pStyle w:val="Heading4"/>
      </w:pPr>
      <w:r w:rsidRPr="00285BB3">
        <w:t xml:space="preserve">Responsive </w:t>
      </w:r>
      <w:r>
        <w:t>c</w:t>
      </w:r>
      <w:r w:rsidRPr="00285BB3">
        <w:t xml:space="preserve">are </w:t>
      </w:r>
      <w:r>
        <w:t>t</w:t>
      </w:r>
      <w:r w:rsidRPr="00285BB3">
        <w:t>eams</w:t>
      </w:r>
    </w:p>
    <w:p w14:paraId="1EE47E15" w14:textId="7DC556BF" w:rsidR="0025135D" w:rsidRDefault="001A57C8" w:rsidP="00B97D56">
      <w:pPr>
        <w:pStyle w:val="Body"/>
        <w:rPr>
          <w:rFonts w:cs="Arial"/>
        </w:rPr>
      </w:pPr>
      <w:r>
        <w:rPr>
          <w:rFonts w:cs="Arial"/>
        </w:rPr>
        <w:t>C</w:t>
      </w:r>
      <w:r w:rsidR="00B97D56" w:rsidRPr="2A3BDE9D">
        <w:rPr>
          <w:rFonts w:cs="Arial"/>
        </w:rPr>
        <w:t xml:space="preserve">are </w:t>
      </w:r>
      <w:r w:rsidR="00B97D56" w:rsidRPr="2FBD624D">
        <w:rPr>
          <w:rFonts w:cs="Arial"/>
        </w:rPr>
        <w:t>team</w:t>
      </w:r>
      <w:r w:rsidR="00B97D56" w:rsidRPr="2A3BDE9D">
        <w:rPr>
          <w:rFonts w:cs="Arial"/>
        </w:rPr>
        <w:t xml:space="preserve"> meetings for young people involved with both services </w:t>
      </w:r>
      <w:r w:rsidR="0025135D">
        <w:rPr>
          <w:rFonts w:cs="Arial"/>
        </w:rPr>
        <w:t>foster</w:t>
      </w:r>
      <w:r w:rsidR="00B97D56" w:rsidRPr="2A3BDE9D">
        <w:rPr>
          <w:rFonts w:cs="Arial"/>
        </w:rPr>
        <w:t xml:space="preserve"> effective collaboration</w:t>
      </w:r>
      <w:r w:rsidR="00150563">
        <w:rPr>
          <w:rFonts w:cs="Arial"/>
        </w:rPr>
        <w:t>.</w:t>
      </w:r>
    </w:p>
    <w:p w14:paraId="1F96258F" w14:textId="5889E1E9" w:rsidR="000A74C9" w:rsidRDefault="00B97D56" w:rsidP="00B97D56">
      <w:pPr>
        <w:pStyle w:val="Body"/>
        <w:rPr>
          <w:rFonts w:cs="Arial"/>
        </w:rPr>
      </w:pPr>
      <w:r w:rsidRPr="2A3BDE9D">
        <w:rPr>
          <w:rFonts w:cs="Arial"/>
        </w:rPr>
        <w:t>This ensures integrated care, role clarity, consistent communication, strengthened relationships and coordinated crisis management</w:t>
      </w:r>
      <w:r w:rsidR="00150563">
        <w:rPr>
          <w:rFonts w:cs="Arial"/>
        </w:rPr>
        <w:t>.</w:t>
      </w:r>
      <w:r w:rsidRPr="2A3BDE9D">
        <w:rPr>
          <w:rFonts w:cs="Arial"/>
        </w:rPr>
        <w:t xml:space="preserve"> </w:t>
      </w:r>
      <w:r w:rsidR="000A74C9">
        <w:rPr>
          <w:rFonts w:cs="Arial"/>
        </w:rPr>
        <w:t>U</w:t>
      </w:r>
      <w:r w:rsidR="000A74C9" w:rsidRPr="2A3BDE9D">
        <w:rPr>
          <w:rFonts w:cs="Arial"/>
        </w:rPr>
        <w:t>ltimately</w:t>
      </w:r>
      <w:r w:rsidR="000A74C9">
        <w:rPr>
          <w:rFonts w:cs="Arial"/>
        </w:rPr>
        <w:t>, responsive care teams provide</w:t>
      </w:r>
      <w:r w:rsidRPr="2A3BDE9D">
        <w:rPr>
          <w:rFonts w:cs="Arial"/>
        </w:rPr>
        <w:t xml:space="preserve"> better outcomes for vulnerable children. </w:t>
      </w:r>
    </w:p>
    <w:p w14:paraId="67EE2581" w14:textId="63FE537D" w:rsidR="00342A2A" w:rsidRDefault="000A74C9" w:rsidP="00B97D56">
      <w:pPr>
        <w:pStyle w:val="Body"/>
        <w:rPr>
          <w:rStyle w:val="eop"/>
          <w:rFonts w:cs="Arial"/>
        </w:rPr>
      </w:pPr>
      <w:r>
        <w:rPr>
          <w:rFonts w:cs="Arial"/>
        </w:rPr>
        <w:t xml:space="preserve">Care teams </w:t>
      </w:r>
      <w:r w:rsidR="003B2D73">
        <w:rPr>
          <w:rFonts w:cs="Arial"/>
        </w:rPr>
        <w:t>working with</w:t>
      </w:r>
      <w:r>
        <w:rPr>
          <w:rFonts w:cs="Arial"/>
        </w:rPr>
        <w:t xml:space="preserve"> y</w:t>
      </w:r>
      <w:r w:rsidR="00B97D56" w:rsidRPr="2A3BDE9D">
        <w:rPr>
          <w:rFonts w:cs="Arial"/>
        </w:rPr>
        <w:t xml:space="preserve">oung people involved with both services </w:t>
      </w:r>
      <w:r w:rsidR="003B2D73">
        <w:rPr>
          <w:rFonts w:cs="Arial"/>
        </w:rPr>
        <w:t>provide</w:t>
      </w:r>
      <w:r w:rsidR="00B97D56" w:rsidRPr="2A3BDE9D">
        <w:rPr>
          <w:rFonts w:cs="Arial"/>
        </w:rPr>
        <w:t xml:space="preserve"> the infrastructure </w:t>
      </w:r>
      <w:r>
        <w:rPr>
          <w:rFonts w:cs="Arial"/>
        </w:rPr>
        <w:t xml:space="preserve">to </w:t>
      </w:r>
      <w:r w:rsidR="00B97D56" w:rsidRPr="2A3BDE9D">
        <w:rPr>
          <w:rFonts w:cs="Arial"/>
        </w:rPr>
        <w:t>activate crisis meetings as well as escalation to more senior levels of oversight as needed.</w:t>
      </w:r>
      <w:r w:rsidR="00EA2541">
        <w:rPr>
          <w:rStyle w:val="eop"/>
          <w:rFonts w:cs="Arial"/>
        </w:rPr>
        <w:br w:type="page"/>
      </w:r>
    </w:p>
    <w:p w14:paraId="480333FF" w14:textId="2ED5C039" w:rsidR="00342A2A" w:rsidRPr="00342A2A" w:rsidRDefault="00342A2A" w:rsidP="00342A2A">
      <w:pPr>
        <w:pStyle w:val="Figurecaption"/>
        <w:rPr>
          <w:rStyle w:val="eop"/>
        </w:rPr>
      </w:pPr>
      <w:r>
        <w:lastRenderedPageBreak/>
        <w:t>F</w:t>
      </w:r>
      <w:r w:rsidRPr="00424DE4">
        <w:t xml:space="preserve">igure </w:t>
      </w:r>
      <w:r>
        <w:t>2: Case</w:t>
      </w:r>
      <w:r w:rsidR="003B2D73">
        <w:t>-</w:t>
      </w:r>
      <w:r>
        <w:t>specific layer</w:t>
      </w:r>
    </w:p>
    <w:p w14:paraId="423B7FAE" w14:textId="0B5AF714" w:rsidR="00B97D56" w:rsidRDefault="00F922D1" w:rsidP="00B97D56">
      <w:pPr>
        <w:pStyle w:val="Body"/>
        <w:rPr>
          <w:rStyle w:val="eop"/>
          <w:rFonts w:cs="Arial"/>
        </w:rPr>
      </w:pPr>
      <w:r>
        <w:rPr>
          <w:noProof/>
        </w:rPr>
        <w:drawing>
          <wp:inline distT="0" distB="0" distL="0" distR="0" wp14:anchorId="7A1DE437" wp14:editId="109215BC">
            <wp:extent cx="3854450" cy="2495550"/>
            <wp:effectExtent l="0" t="0" r="0" b="0"/>
            <wp:docPr id="1903965787" name="Picture 2" descr="The case-specific layer depicts the routine and responsive initiatives that take place at a cas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65787" name="Picture 2" descr="The case-specific layer depicts the routine and responsive initiatives that take place at a case le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4450" cy="2495550"/>
                    </a:xfrm>
                    <a:prstGeom prst="rect">
                      <a:avLst/>
                    </a:prstGeom>
                    <a:noFill/>
                    <a:ln>
                      <a:noFill/>
                    </a:ln>
                  </pic:spPr>
                </pic:pic>
              </a:graphicData>
            </a:graphic>
          </wp:inline>
        </w:drawing>
      </w:r>
    </w:p>
    <w:p w14:paraId="1172793B" w14:textId="593C0E11" w:rsidR="00B97D56" w:rsidRPr="00285BB3" w:rsidRDefault="00B97D56" w:rsidP="00B97D56">
      <w:pPr>
        <w:pStyle w:val="Heading3"/>
      </w:pPr>
      <w:r w:rsidRPr="00285BB3">
        <w:t xml:space="preserve">2. Local </w:t>
      </w:r>
      <w:r>
        <w:t>a</w:t>
      </w:r>
      <w:r w:rsidRPr="00285BB3">
        <w:t xml:space="preserve">rea </w:t>
      </w:r>
      <w:r>
        <w:t>l</w:t>
      </w:r>
      <w:r w:rsidRPr="00285BB3">
        <w:t xml:space="preserve">eadership </w:t>
      </w:r>
      <w:r>
        <w:t>l</w:t>
      </w:r>
      <w:r w:rsidRPr="00285BB3">
        <w:t>ayer</w:t>
      </w:r>
    </w:p>
    <w:p w14:paraId="6FA17903" w14:textId="6028F62A" w:rsidR="00B97D56" w:rsidRPr="00285BB3" w:rsidRDefault="00B97D56" w:rsidP="00B97D56">
      <w:pPr>
        <w:pStyle w:val="Body"/>
        <w:rPr>
          <w:rFonts w:eastAsia="MS Mincho"/>
        </w:rPr>
      </w:pPr>
      <w:r w:rsidRPr="2A3BDE9D">
        <w:rPr>
          <w:rFonts w:cs="Arial"/>
        </w:rPr>
        <w:t>This layer provides leadership and oversight at an area level</w:t>
      </w:r>
      <w:r w:rsidR="0066126D">
        <w:rPr>
          <w:rFonts w:cs="Arial"/>
        </w:rPr>
        <w:t>. It ensures</w:t>
      </w:r>
      <w:r w:rsidRPr="2A3BDE9D">
        <w:rPr>
          <w:rFonts w:cs="Arial"/>
        </w:rPr>
        <w:t xml:space="preserve"> local services are coordinated and responsive to community needs.</w:t>
      </w:r>
      <w:r w:rsidRPr="2A3BDE9D">
        <w:rPr>
          <w:rStyle w:val="eop"/>
          <w:rFonts w:cs="Arial"/>
        </w:rPr>
        <w:t> </w:t>
      </w:r>
    </w:p>
    <w:p w14:paraId="20AC6B37" w14:textId="141B7BC9" w:rsidR="00B97D56" w:rsidRPr="00D17CCF" w:rsidRDefault="00B97D56" w:rsidP="00B97D56">
      <w:pPr>
        <w:pStyle w:val="Heading4"/>
      </w:pPr>
      <w:r w:rsidRPr="00285BB3">
        <w:t xml:space="preserve">Routine </w:t>
      </w:r>
      <w:r>
        <w:t xml:space="preserve">meetings with </w:t>
      </w:r>
      <w:r w:rsidR="00DD232D">
        <w:t xml:space="preserve">child protection </w:t>
      </w:r>
      <w:r>
        <w:t xml:space="preserve">and clinical services </w:t>
      </w:r>
    </w:p>
    <w:p w14:paraId="5452651E" w14:textId="2FE8D808" w:rsidR="00DD232D" w:rsidRDefault="00B97D56" w:rsidP="00B97D56">
      <w:pPr>
        <w:pStyle w:val="Body"/>
        <w:rPr>
          <w:rFonts w:cs="Arial"/>
        </w:rPr>
      </w:pPr>
      <w:r w:rsidRPr="00285BB3">
        <w:rPr>
          <w:rFonts w:cs="Arial"/>
        </w:rPr>
        <w:t xml:space="preserve">Area </w:t>
      </w:r>
      <w:r w:rsidRPr="5C826A1E">
        <w:rPr>
          <w:rFonts w:cs="Arial"/>
        </w:rPr>
        <w:t>c</w:t>
      </w:r>
      <w:r w:rsidRPr="00285BB3">
        <w:rPr>
          <w:rFonts w:cs="Arial"/>
        </w:rPr>
        <w:t xml:space="preserve">linical </w:t>
      </w:r>
      <w:r w:rsidRPr="5C826A1E">
        <w:rPr>
          <w:rFonts w:cs="Arial"/>
        </w:rPr>
        <w:t>s</w:t>
      </w:r>
      <w:r w:rsidRPr="00285BB3">
        <w:rPr>
          <w:rFonts w:cs="Arial"/>
        </w:rPr>
        <w:t xml:space="preserve">ervices </w:t>
      </w:r>
      <w:r w:rsidRPr="5C826A1E">
        <w:rPr>
          <w:rFonts w:cs="Arial"/>
        </w:rPr>
        <w:t>m</w:t>
      </w:r>
      <w:r w:rsidRPr="00285BB3">
        <w:rPr>
          <w:rFonts w:cs="Arial"/>
        </w:rPr>
        <w:t xml:space="preserve">eetings </w:t>
      </w:r>
      <w:r w:rsidR="00DD232D">
        <w:rPr>
          <w:rFonts w:cs="Arial"/>
        </w:rPr>
        <w:t>improve</w:t>
      </w:r>
      <w:r w:rsidRPr="00285BB3">
        <w:rPr>
          <w:rFonts w:cs="Arial"/>
        </w:rPr>
        <w:t xml:space="preserve"> collaboration and service delivery for vulnerable families. </w:t>
      </w:r>
    </w:p>
    <w:p w14:paraId="6624BE2C" w14:textId="441610D6" w:rsidR="00DD232D" w:rsidRDefault="00B97D56" w:rsidP="00B97D56">
      <w:pPr>
        <w:pStyle w:val="Body"/>
        <w:rPr>
          <w:rFonts w:cs="Arial"/>
        </w:rPr>
      </w:pPr>
      <w:r w:rsidRPr="00285BB3">
        <w:rPr>
          <w:rFonts w:cs="Arial"/>
        </w:rPr>
        <w:t xml:space="preserve">These meetings are chaired by senior leaders such as a </w:t>
      </w:r>
      <w:r w:rsidR="00DD232D">
        <w:rPr>
          <w:rFonts w:cs="Arial"/>
        </w:rPr>
        <w:t>u</w:t>
      </w:r>
      <w:r w:rsidR="00DD232D" w:rsidRPr="00285BB3">
        <w:rPr>
          <w:rFonts w:cs="Arial"/>
        </w:rPr>
        <w:t xml:space="preserve">nit </w:t>
      </w:r>
      <w:r w:rsidR="00DD232D">
        <w:rPr>
          <w:rFonts w:cs="Arial"/>
        </w:rPr>
        <w:t>h</w:t>
      </w:r>
      <w:r w:rsidR="00DD232D" w:rsidRPr="00285BB3">
        <w:rPr>
          <w:rFonts w:cs="Arial"/>
        </w:rPr>
        <w:t xml:space="preserve">ead </w:t>
      </w:r>
      <w:r w:rsidRPr="00285BB3">
        <w:rPr>
          <w:rFonts w:cs="Arial"/>
        </w:rPr>
        <w:t xml:space="preserve">from </w:t>
      </w:r>
      <w:r w:rsidR="003D307F">
        <w:rPr>
          <w:rFonts w:cs="Arial"/>
        </w:rPr>
        <w:t>ICYAMHWS</w:t>
      </w:r>
      <w:r w:rsidRPr="00285BB3">
        <w:rPr>
          <w:rFonts w:cs="Arial"/>
        </w:rPr>
        <w:t xml:space="preserve">, </w:t>
      </w:r>
      <w:r w:rsidR="00DD232D">
        <w:rPr>
          <w:rFonts w:cs="Arial"/>
        </w:rPr>
        <w:t>p</w:t>
      </w:r>
      <w:r w:rsidR="00DD232D" w:rsidRPr="00285BB3">
        <w:rPr>
          <w:rFonts w:cs="Arial"/>
        </w:rPr>
        <w:t xml:space="preserve">rincipal </w:t>
      </w:r>
      <w:r w:rsidR="00DD232D">
        <w:rPr>
          <w:rFonts w:cs="Arial"/>
        </w:rPr>
        <w:t>p</w:t>
      </w:r>
      <w:r w:rsidR="00DD232D" w:rsidRPr="00285BB3">
        <w:rPr>
          <w:rFonts w:cs="Arial"/>
        </w:rPr>
        <w:t xml:space="preserve">ractitioner </w:t>
      </w:r>
      <w:r w:rsidRPr="00285BB3">
        <w:rPr>
          <w:rFonts w:cs="Arial"/>
        </w:rPr>
        <w:t xml:space="preserve">from </w:t>
      </w:r>
      <w:r w:rsidR="00DD232D">
        <w:rPr>
          <w:rFonts w:cs="Arial"/>
        </w:rPr>
        <w:t>c</w:t>
      </w:r>
      <w:r w:rsidR="00DD232D" w:rsidRPr="00285BB3">
        <w:rPr>
          <w:rFonts w:cs="Arial"/>
        </w:rPr>
        <w:t xml:space="preserve">hild </w:t>
      </w:r>
      <w:r w:rsidR="00DD232D">
        <w:rPr>
          <w:rFonts w:cs="Arial"/>
        </w:rPr>
        <w:t>p</w:t>
      </w:r>
      <w:r w:rsidR="00DD232D" w:rsidRPr="00285BB3">
        <w:rPr>
          <w:rFonts w:cs="Arial"/>
        </w:rPr>
        <w:t>rotection</w:t>
      </w:r>
      <w:r w:rsidR="00DD232D">
        <w:rPr>
          <w:rFonts w:cs="Arial"/>
        </w:rPr>
        <w:t xml:space="preserve"> or d</w:t>
      </w:r>
      <w:r w:rsidRPr="00285BB3">
        <w:rPr>
          <w:rFonts w:cs="Arial"/>
        </w:rPr>
        <w:t xml:space="preserve">irectors from either service. </w:t>
      </w:r>
    </w:p>
    <w:p w14:paraId="1199F207" w14:textId="57BE3A0B" w:rsidR="00B97D56" w:rsidRDefault="00DD232D" w:rsidP="00B97D56">
      <w:pPr>
        <w:pStyle w:val="Body"/>
        <w:rPr>
          <w:rFonts w:cs="Arial"/>
        </w:rPr>
      </w:pPr>
      <w:r>
        <w:rPr>
          <w:rFonts w:cs="Arial"/>
        </w:rPr>
        <w:t>H</w:t>
      </w:r>
      <w:r w:rsidR="00B97D56" w:rsidRPr="00285BB3">
        <w:rPr>
          <w:rFonts w:cs="Arial"/>
        </w:rPr>
        <w:t>igh-level representatives ensure that meetings are guided by experienced professionals who can make informed decisions and provide strategic direction.</w:t>
      </w:r>
    </w:p>
    <w:p w14:paraId="59E6B03D" w14:textId="06E4B6DE" w:rsidR="00B97D56" w:rsidRDefault="00F36B52" w:rsidP="00B97D56">
      <w:pPr>
        <w:pStyle w:val="Body"/>
        <w:rPr>
          <w:rFonts w:cs="Arial"/>
        </w:rPr>
      </w:pPr>
      <w:r>
        <w:rPr>
          <w:rFonts w:cs="Arial"/>
        </w:rPr>
        <w:t>These</w:t>
      </w:r>
      <w:r w:rsidR="00B97D56" w:rsidRPr="2FBD624D">
        <w:rPr>
          <w:rFonts w:cs="Arial"/>
        </w:rPr>
        <w:t xml:space="preserve"> meetings include other clinical and therapeutic services from the catchment</w:t>
      </w:r>
      <w:r>
        <w:rPr>
          <w:rFonts w:cs="Arial"/>
        </w:rPr>
        <w:t>,</w:t>
      </w:r>
      <w:r w:rsidR="00B97D56" w:rsidRPr="2FBD624D">
        <w:rPr>
          <w:rFonts w:cs="Arial"/>
        </w:rPr>
        <w:t xml:space="preserve"> such as:</w:t>
      </w:r>
    </w:p>
    <w:p w14:paraId="0203E8C2" w14:textId="7036C72D" w:rsidR="00B97D56" w:rsidRPr="000A665B" w:rsidRDefault="7288DB90" w:rsidP="000A665B">
      <w:pPr>
        <w:pStyle w:val="Bullet1"/>
      </w:pPr>
      <w:r>
        <w:t>H</w:t>
      </w:r>
      <w:r w:rsidR="51B1DDFA">
        <w:t>eadspace (youth mental health services)</w:t>
      </w:r>
    </w:p>
    <w:p w14:paraId="6B0510B9" w14:textId="1F4902B2" w:rsidR="00B97D56" w:rsidRPr="000A665B" w:rsidRDefault="00B97D56" w:rsidP="00FE494B">
      <w:pPr>
        <w:pStyle w:val="Bullet1"/>
      </w:pPr>
      <w:r w:rsidRPr="000A665B">
        <w:t>Children’s Health and Wellbeing Locals</w:t>
      </w:r>
    </w:p>
    <w:p w14:paraId="3C5F7688" w14:textId="77777777" w:rsidR="00B97D56" w:rsidRPr="000A665B" w:rsidRDefault="00B97D56" w:rsidP="00FE494B">
      <w:pPr>
        <w:pStyle w:val="Bullet1"/>
      </w:pPr>
      <w:r w:rsidRPr="000A665B">
        <w:t>Take Two (a therapeutic program for children in out-of-home care)</w:t>
      </w:r>
    </w:p>
    <w:p w14:paraId="35530A69" w14:textId="77777777" w:rsidR="00B97D56" w:rsidRPr="000A665B" w:rsidRDefault="00B97D56" w:rsidP="00FE494B">
      <w:pPr>
        <w:pStyle w:val="Bullet1"/>
      </w:pPr>
      <w:r w:rsidRPr="000A665B">
        <w:t>Centre Against Sexual Assault</w:t>
      </w:r>
    </w:p>
    <w:p w14:paraId="4DC3312A" w14:textId="094BC5EC" w:rsidR="00B97D56" w:rsidRPr="000A665B" w:rsidRDefault="000A665B" w:rsidP="000A665B">
      <w:pPr>
        <w:pStyle w:val="Bullet1"/>
      </w:pPr>
      <w:r>
        <w:t>p</w:t>
      </w:r>
      <w:r w:rsidRPr="000A665B">
        <w:t xml:space="preserve">roviders </w:t>
      </w:r>
      <w:r w:rsidR="2F443E35" w:rsidRPr="000A665B">
        <w:t xml:space="preserve">of </w:t>
      </w:r>
      <w:r w:rsidR="001E4222">
        <w:t>M</w:t>
      </w:r>
      <w:r w:rsidRPr="000A665B">
        <w:t xml:space="preserve">ultisystemic </w:t>
      </w:r>
      <w:r w:rsidR="001E4222">
        <w:t>T</w:t>
      </w:r>
      <w:r w:rsidRPr="000A665B">
        <w:t xml:space="preserve">herapy </w:t>
      </w:r>
      <w:r>
        <w:t>–</w:t>
      </w:r>
      <w:r w:rsidR="00B97D56" w:rsidRPr="000A665B">
        <w:t xml:space="preserve"> </w:t>
      </w:r>
      <w:r w:rsidR="001E4222">
        <w:t>P</w:t>
      </w:r>
      <w:r w:rsidR="00B97D56" w:rsidRPr="000A665B">
        <w:t>sychiatric</w:t>
      </w:r>
    </w:p>
    <w:p w14:paraId="5441FBFD" w14:textId="77777777" w:rsidR="00B97D56" w:rsidRPr="000A665B" w:rsidRDefault="00B97D56" w:rsidP="00FE494B">
      <w:pPr>
        <w:pStyle w:val="Bullet1"/>
      </w:pPr>
      <w:r w:rsidRPr="000A665B">
        <w:t xml:space="preserve">Primary Health Networks Mental Health Stepped Care (a model that provides different levels of mental health support based on need). </w:t>
      </w:r>
    </w:p>
    <w:p w14:paraId="6DCD9DD8" w14:textId="62067E44" w:rsidR="00E23258" w:rsidRDefault="00B97D56" w:rsidP="00CD24BD">
      <w:pPr>
        <w:pStyle w:val="Bodyafterbullets"/>
      </w:pPr>
      <w:r w:rsidRPr="00285BB3">
        <w:t>These</w:t>
      </w:r>
      <w:r w:rsidR="00E23258">
        <w:t xml:space="preserve"> a</w:t>
      </w:r>
      <w:r w:rsidRPr="00285BB3">
        <w:t xml:space="preserve">rea clinical services meetings </w:t>
      </w:r>
      <w:r w:rsidR="00E23258">
        <w:t>provide</w:t>
      </w:r>
      <w:r w:rsidRPr="00285BB3">
        <w:t xml:space="preserve"> regular interagency </w:t>
      </w:r>
      <w:r w:rsidR="00E23258">
        <w:t>communication</w:t>
      </w:r>
      <w:r w:rsidR="00E23258" w:rsidRPr="00285BB3">
        <w:t xml:space="preserve"> </w:t>
      </w:r>
      <w:r w:rsidRPr="00285BB3">
        <w:t xml:space="preserve">to discuss local trends, challenges and opportunities for improvement. </w:t>
      </w:r>
    </w:p>
    <w:p w14:paraId="274DB112" w14:textId="3E05218B" w:rsidR="00B97D56" w:rsidRPr="005A266A" w:rsidRDefault="00750544" w:rsidP="00FE494B">
      <w:pPr>
        <w:pStyle w:val="Body"/>
        <w:rPr>
          <w:rStyle w:val="eop"/>
          <w:rFonts w:cs="Arial"/>
        </w:rPr>
      </w:pPr>
      <w:r>
        <w:t>Regular meetings</w:t>
      </w:r>
      <w:r w:rsidR="00DB0E3F">
        <w:t xml:space="preserve"> allow participants to</w:t>
      </w:r>
      <w:r w:rsidR="00B97D56" w:rsidRPr="00285BB3">
        <w:t xml:space="preserve"> </w:t>
      </w:r>
      <w:r w:rsidR="00B97D56" w:rsidRPr="00462DBE">
        <w:t>identify</w:t>
      </w:r>
      <w:r w:rsidR="00B97D56" w:rsidRPr="00285BB3">
        <w:t xml:space="preserve"> emerging issues, share best practices and develop coordinated responses to complex cases. </w:t>
      </w:r>
    </w:p>
    <w:p w14:paraId="6A8ED8DB" w14:textId="77777777" w:rsidR="00B97D56" w:rsidRPr="00D17CCF" w:rsidRDefault="00B97D56" w:rsidP="00B97D56">
      <w:pPr>
        <w:pStyle w:val="Heading4"/>
        <w:rPr>
          <w:rFonts w:eastAsia="MS Gothic"/>
          <w:sz w:val="28"/>
          <w:szCs w:val="28"/>
        </w:rPr>
      </w:pPr>
      <w:r w:rsidRPr="2A3BDE9D">
        <w:t>Responsive panel attendance</w:t>
      </w:r>
    </w:p>
    <w:p w14:paraId="052227D3" w14:textId="0BA70514" w:rsidR="00B97D56" w:rsidRDefault="00DB0E3F" w:rsidP="00B97D56">
      <w:pPr>
        <w:pStyle w:val="Body"/>
      </w:pPr>
      <w:r>
        <w:t>C</w:t>
      </w:r>
      <w:r w:rsidR="00E23258" w:rsidRPr="2A3BDE9D">
        <w:t xml:space="preserve">hild </w:t>
      </w:r>
      <w:r w:rsidR="00E23258">
        <w:t>p</w:t>
      </w:r>
      <w:r w:rsidR="00E23258" w:rsidRPr="2A3BDE9D">
        <w:t xml:space="preserve">rotection </w:t>
      </w:r>
      <w:r w:rsidR="00B97D56" w:rsidRPr="2A3BDE9D">
        <w:t xml:space="preserve">and </w:t>
      </w:r>
      <w:r w:rsidR="003D307F">
        <w:t>ICYAMHWS</w:t>
      </w:r>
      <w:r w:rsidR="00B97D56" w:rsidRPr="2A3BDE9D">
        <w:t xml:space="preserve"> </w:t>
      </w:r>
      <w:r>
        <w:t>representatives should attend</w:t>
      </w:r>
      <w:r w:rsidRPr="2A3BDE9D">
        <w:t xml:space="preserve"> </w:t>
      </w:r>
      <w:r w:rsidR="00B97D56" w:rsidRPr="2A3BDE9D">
        <w:t>each other's internal panel meetings</w:t>
      </w:r>
      <w:r>
        <w:t>. These include</w:t>
      </w:r>
      <w:r w:rsidR="00B97D56" w:rsidRPr="2A3BDE9D">
        <w:t>:</w:t>
      </w:r>
    </w:p>
    <w:p w14:paraId="0A5E6A1A" w14:textId="5FA4693E" w:rsidR="00B97D56" w:rsidRPr="005619DC" w:rsidRDefault="00DB0E3F" w:rsidP="006F7D8F">
      <w:pPr>
        <w:pStyle w:val="Bullet1"/>
        <w:numPr>
          <w:ilvl w:val="0"/>
          <w:numId w:val="17"/>
        </w:numPr>
      </w:pPr>
      <w:r>
        <w:t>i</w:t>
      </w:r>
      <w:r w:rsidRPr="2A3BDE9D">
        <w:t xml:space="preserve">ntensive </w:t>
      </w:r>
      <w:r>
        <w:t>i</w:t>
      </w:r>
      <w:r w:rsidRPr="2A3BDE9D">
        <w:t xml:space="preserve">nfant </w:t>
      </w:r>
      <w:r>
        <w:t>r</w:t>
      </w:r>
      <w:r w:rsidRPr="2A3BDE9D">
        <w:t xml:space="preserve">esponse </w:t>
      </w:r>
      <w:r>
        <w:t>p</w:t>
      </w:r>
      <w:r w:rsidR="00B97D56" w:rsidRPr="2A3BDE9D">
        <w:t>anels (IIR)</w:t>
      </w:r>
    </w:p>
    <w:p w14:paraId="63190D82" w14:textId="601CBAEA" w:rsidR="00B97D56" w:rsidRPr="005619DC" w:rsidRDefault="00DB0E3F" w:rsidP="006F7D8F">
      <w:pPr>
        <w:pStyle w:val="Bullet1"/>
        <w:numPr>
          <w:ilvl w:val="0"/>
          <w:numId w:val="17"/>
        </w:numPr>
      </w:pPr>
      <w:r>
        <w:t>h</w:t>
      </w:r>
      <w:r w:rsidRPr="2A3BDE9D">
        <w:t>igh</w:t>
      </w:r>
      <w:r>
        <w:t>-r</w:t>
      </w:r>
      <w:r w:rsidR="00B97D56" w:rsidRPr="2A3BDE9D">
        <w:t xml:space="preserve">isk </w:t>
      </w:r>
      <w:r>
        <w:t>y</w:t>
      </w:r>
      <w:r w:rsidR="00B97D56" w:rsidRPr="2A3BDE9D">
        <w:t xml:space="preserve">outh (HRY) </w:t>
      </w:r>
      <w:r>
        <w:t>p</w:t>
      </w:r>
      <w:r w:rsidRPr="2A3BDE9D">
        <w:t>anels</w:t>
      </w:r>
    </w:p>
    <w:p w14:paraId="5328188E" w14:textId="493B7DF8" w:rsidR="00B97D56" w:rsidRPr="008C6C70" w:rsidRDefault="00DB0E3F" w:rsidP="006F7D8F">
      <w:pPr>
        <w:pStyle w:val="Bullet1"/>
        <w:numPr>
          <w:ilvl w:val="0"/>
          <w:numId w:val="17"/>
        </w:numPr>
      </w:pPr>
      <w:r>
        <w:t>c</w:t>
      </w:r>
      <w:r w:rsidRPr="008C6C70">
        <w:t xml:space="preserve">omplex </w:t>
      </w:r>
      <w:r w:rsidR="005A4671" w:rsidRPr="008C6C70">
        <w:t xml:space="preserve">clinical </w:t>
      </w:r>
      <w:r w:rsidR="00B97D56" w:rsidRPr="008C6C70">
        <w:t>case panels (</w:t>
      </w:r>
      <w:r w:rsidR="003D307F">
        <w:t>ICYAMHWS</w:t>
      </w:r>
      <w:r w:rsidR="00B97D56" w:rsidRPr="008C6C70">
        <w:t>).</w:t>
      </w:r>
    </w:p>
    <w:p w14:paraId="0E198EED" w14:textId="19BCFC9E" w:rsidR="001D0D47" w:rsidRDefault="00B97D56" w:rsidP="00CD24BD">
      <w:pPr>
        <w:pStyle w:val="Bodyafterbullets"/>
      </w:pPr>
      <w:r>
        <w:lastRenderedPageBreak/>
        <w:t xml:space="preserve">In addition to the IIR and HRY panels, </w:t>
      </w:r>
      <w:r w:rsidR="001D0D47">
        <w:t>child protection holds area-based governance meetings to discuss</w:t>
      </w:r>
      <w:r>
        <w:t xml:space="preserve"> individual </w:t>
      </w:r>
      <w:r w:rsidR="1D9FCD07">
        <w:t>matters</w:t>
      </w:r>
      <w:r>
        <w:t xml:space="preserve"> that require specific attention</w:t>
      </w:r>
      <w:r w:rsidR="001D0D47">
        <w:t xml:space="preserve">. </w:t>
      </w:r>
    </w:p>
    <w:p w14:paraId="4442E1BE" w14:textId="4E35FC59" w:rsidR="00B97D56" w:rsidRDefault="00B97D56" w:rsidP="00CD24BD">
      <w:pPr>
        <w:pStyle w:val="Bodyafterbullets"/>
      </w:pPr>
      <w:r>
        <w:t xml:space="preserve">These meetings </w:t>
      </w:r>
      <w:r w:rsidR="001D0D47">
        <w:t>allow</w:t>
      </w:r>
      <w:r>
        <w:t xml:space="preserve"> for the</w:t>
      </w:r>
      <w:r w:rsidRPr="2A3BDE9D">
        <w:t xml:space="preserve"> rapid mobilisation of resources and coordination of local response plans. Local response plans involve multiple agencies </w:t>
      </w:r>
      <w:r w:rsidR="00891A4E">
        <w:t>working together on</w:t>
      </w:r>
      <w:r w:rsidRPr="2A3BDE9D">
        <w:t xml:space="preserve"> shared oversight and risk mitigation. </w:t>
      </w:r>
    </w:p>
    <w:p w14:paraId="54DB0DEA" w14:textId="12ACDA48" w:rsidR="00B97D56" w:rsidRDefault="00B97D56" w:rsidP="00B97D56">
      <w:pPr>
        <w:pStyle w:val="Body"/>
        <w:rPr>
          <w:rStyle w:val="eop"/>
        </w:rPr>
      </w:pPr>
      <w:r w:rsidRPr="005A266A">
        <w:t xml:space="preserve">Information and insights from the various panels and </w:t>
      </w:r>
      <w:r w:rsidR="00891A4E">
        <w:t>a</w:t>
      </w:r>
      <w:r w:rsidRPr="005A266A">
        <w:t xml:space="preserve">rea-based governance meetings then inform routine </w:t>
      </w:r>
      <w:r w:rsidR="00891A4E">
        <w:t>a</w:t>
      </w:r>
      <w:r>
        <w:t>rea c</w:t>
      </w:r>
      <w:r w:rsidRPr="005A266A">
        <w:t xml:space="preserve">linical </w:t>
      </w:r>
      <w:r>
        <w:t>s</w:t>
      </w:r>
      <w:r w:rsidRPr="005A266A">
        <w:t xml:space="preserve">ervices </w:t>
      </w:r>
      <w:r>
        <w:t>m</w:t>
      </w:r>
      <w:r w:rsidRPr="005A266A">
        <w:t xml:space="preserve">eetings. </w:t>
      </w:r>
      <w:r w:rsidR="00EA573F">
        <w:t>These integrated meetings regularly discuss and address</w:t>
      </w:r>
      <w:r w:rsidRPr="005A266A">
        <w:t xml:space="preserve"> emerging issues and common themes across cases.</w:t>
      </w:r>
    </w:p>
    <w:p w14:paraId="487723E0" w14:textId="0AC441DB" w:rsidR="00342A2A" w:rsidRDefault="00342A2A" w:rsidP="00342A2A">
      <w:pPr>
        <w:pStyle w:val="Figurecaption"/>
        <w:rPr>
          <w:rStyle w:val="eop"/>
        </w:rPr>
      </w:pPr>
      <w:r>
        <w:t>F</w:t>
      </w:r>
      <w:r w:rsidRPr="00424DE4">
        <w:t xml:space="preserve">igure </w:t>
      </w:r>
      <w:r>
        <w:t>3: Local area leadership layer</w:t>
      </w:r>
    </w:p>
    <w:p w14:paraId="5EE4ED94" w14:textId="237FB427" w:rsidR="00342A2A" w:rsidRDefault="00F922D1" w:rsidP="00B97D56">
      <w:pPr>
        <w:pStyle w:val="Body"/>
        <w:rPr>
          <w:b/>
          <w:bCs/>
          <w:i/>
          <w:iCs/>
          <w:color w:val="1F497D" w:themeColor="text2"/>
        </w:rPr>
      </w:pPr>
      <w:r>
        <w:rPr>
          <w:b/>
          <w:bCs/>
          <w:i/>
          <w:iCs/>
          <w:noProof/>
          <w:color w:val="1F497D" w:themeColor="text2"/>
        </w:rPr>
        <w:drawing>
          <wp:inline distT="0" distB="0" distL="0" distR="0" wp14:anchorId="6C673BC7" wp14:editId="6B3CF370">
            <wp:extent cx="3848100" cy="2495550"/>
            <wp:effectExtent l="0" t="0" r="0" b="0"/>
            <wp:docPr id="129300993" name="Picture 3" descr="The local area leadership layer depicts the routine and responsive initiatives that take place at an area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0993" name="Picture 3" descr="The local area leadership layer depicts the routine and responsive initiatives that take place at an area lev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2495550"/>
                    </a:xfrm>
                    <a:prstGeom prst="rect">
                      <a:avLst/>
                    </a:prstGeom>
                    <a:noFill/>
                    <a:ln>
                      <a:noFill/>
                    </a:ln>
                  </pic:spPr>
                </pic:pic>
              </a:graphicData>
            </a:graphic>
          </wp:inline>
        </w:drawing>
      </w:r>
    </w:p>
    <w:p w14:paraId="005B2D68" w14:textId="77777777" w:rsidR="00B97D56" w:rsidRPr="005A266A" w:rsidRDefault="00B97D56" w:rsidP="00B97D56">
      <w:pPr>
        <w:pStyle w:val="Heading3"/>
      </w:pPr>
      <w:r w:rsidRPr="005A266A">
        <w:t xml:space="preserve">3. Statewide </w:t>
      </w:r>
      <w:r>
        <w:t>l</w:t>
      </w:r>
      <w:r w:rsidRPr="005A266A">
        <w:t>eadership</w:t>
      </w:r>
      <w:r w:rsidRPr="005A266A">
        <w:rPr>
          <w:rStyle w:val="eop"/>
        </w:rPr>
        <w:t> </w:t>
      </w:r>
    </w:p>
    <w:p w14:paraId="44E98EED" w14:textId="3B903C75" w:rsidR="00B97D56" w:rsidRPr="005A266A" w:rsidRDefault="3B6C0E10" w:rsidP="026F6A12">
      <w:pPr>
        <w:pStyle w:val="Body"/>
        <w:rPr>
          <w:rFonts w:cs="Arial"/>
        </w:rPr>
      </w:pPr>
      <w:r w:rsidRPr="026F6A12">
        <w:rPr>
          <w:rFonts w:cs="Arial"/>
        </w:rPr>
        <w:t xml:space="preserve">The statewide leadership </w:t>
      </w:r>
      <w:r w:rsidR="51B1DDFA" w:rsidRPr="026F6A12">
        <w:rPr>
          <w:rFonts w:cs="Arial"/>
        </w:rPr>
        <w:t>layer provides strategic oversight and practice direction at the state level</w:t>
      </w:r>
      <w:r w:rsidRPr="026F6A12">
        <w:rPr>
          <w:rFonts w:cs="Arial"/>
        </w:rPr>
        <w:t xml:space="preserve">. This ensures </w:t>
      </w:r>
      <w:r w:rsidR="51B1DDFA" w:rsidRPr="026F6A12">
        <w:rPr>
          <w:rFonts w:cs="Arial"/>
        </w:rPr>
        <w:t xml:space="preserve">a consistent and integrated approach to service delivery </w:t>
      </w:r>
      <w:r w:rsidRPr="026F6A12">
        <w:rPr>
          <w:rFonts w:cs="Arial"/>
        </w:rPr>
        <w:t xml:space="preserve">for </w:t>
      </w:r>
      <w:r w:rsidR="51B1DDFA" w:rsidRPr="026F6A12">
        <w:rPr>
          <w:rFonts w:cs="Arial"/>
        </w:rPr>
        <w:t>children and young people</w:t>
      </w:r>
      <w:r w:rsidR="625ADFF6" w:rsidRPr="026F6A12">
        <w:rPr>
          <w:rFonts w:cs="Arial"/>
        </w:rPr>
        <w:t>, as well as their families, carers and supporters</w:t>
      </w:r>
      <w:r w:rsidR="009B0C50">
        <w:rPr>
          <w:rFonts w:cs="Arial"/>
        </w:rPr>
        <w:t xml:space="preserve"> involved with both child protection and ICYAMHWS in Victoria</w:t>
      </w:r>
      <w:r w:rsidRPr="026F6A12">
        <w:rPr>
          <w:rFonts w:cs="Arial"/>
        </w:rPr>
        <w:t>.</w:t>
      </w:r>
      <w:r w:rsidR="51B1DDFA" w:rsidRPr="026F6A12">
        <w:rPr>
          <w:rFonts w:cs="Arial"/>
        </w:rPr>
        <w:t xml:space="preserve"> </w:t>
      </w:r>
    </w:p>
    <w:p w14:paraId="4F1CF104" w14:textId="77777777" w:rsidR="00B97D56" w:rsidRPr="00D17CCF" w:rsidRDefault="00B97D56" w:rsidP="00B97D56">
      <w:pPr>
        <w:pStyle w:val="Heading4"/>
      </w:pPr>
      <w:r w:rsidRPr="005A266A">
        <w:t xml:space="preserve">Routine </w:t>
      </w:r>
      <w:r>
        <w:t>s</w:t>
      </w:r>
      <w:r w:rsidRPr="005A266A">
        <w:t xml:space="preserve">tatewide </w:t>
      </w:r>
      <w:r>
        <w:t>l</w:t>
      </w:r>
      <w:r w:rsidRPr="005A266A">
        <w:t xml:space="preserve">eadership </w:t>
      </w:r>
      <w:r>
        <w:t>m</w:t>
      </w:r>
      <w:r w:rsidRPr="005A266A">
        <w:t>eetings</w:t>
      </w:r>
    </w:p>
    <w:p w14:paraId="2457034B" w14:textId="50ECCD8B" w:rsidR="00B97D56" w:rsidRDefault="00B97D56" w:rsidP="00B97D56">
      <w:pPr>
        <w:pStyle w:val="Body"/>
        <w:rPr>
          <w:rFonts w:cs="Arial"/>
        </w:rPr>
      </w:pPr>
      <w:r w:rsidRPr="27CBD7D6">
        <w:rPr>
          <w:rFonts w:cs="Arial"/>
        </w:rPr>
        <w:t>Statewide l</w:t>
      </w:r>
      <w:r w:rsidRPr="005A266A">
        <w:rPr>
          <w:rFonts w:cs="Arial"/>
        </w:rPr>
        <w:t xml:space="preserve">eadership meetings provide high-level oversight and strategic leadership for </w:t>
      </w:r>
      <w:r w:rsidR="00EA573F">
        <w:rPr>
          <w:rFonts w:cs="Arial"/>
        </w:rPr>
        <w:t>a</w:t>
      </w:r>
      <w:r w:rsidRPr="005A266A">
        <w:rPr>
          <w:rFonts w:cs="Arial"/>
        </w:rPr>
        <w:t xml:space="preserve">rea-based </w:t>
      </w:r>
      <w:r w:rsidR="00EA573F">
        <w:rPr>
          <w:rFonts w:cs="Arial"/>
        </w:rPr>
        <w:t>child protection and ICYAMHWS</w:t>
      </w:r>
      <w:r w:rsidRPr="005A266A">
        <w:rPr>
          <w:rFonts w:cs="Arial"/>
        </w:rPr>
        <w:t xml:space="preserve"> services</w:t>
      </w:r>
      <w:r w:rsidR="00EA573F">
        <w:rPr>
          <w:rFonts w:cs="Arial"/>
        </w:rPr>
        <w:t>.</w:t>
      </w:r>
      <w:r w:rsidRPr="005A266A">
        <w:rPr>
          <w:rFonts w:cs="Arial"/>
        </w:rPr>
        <w:t xml:space="preserve"> These </w:t>
      </w:r>
      <w:r w:rsidR="00EA573F">
        <w:rPr>
          <w:rFonts w:cs="Arial"/>
        </w:rPr>
        <w:t xml:space="preserve">quarterly </w:t>
      </w:r>
      <w:r w:rsidRPr="005A266A">
        <w:rPr>
          <w:rFonts w:cs="Arial"/>
        </w:rPr>
        <w:t xml:space="preserve">meetings are co-chaired by senior staff from the Office of the Chief Psychiatrist </w:t>
      </w:r>
      <w:r w:rsidRPr="27CBD7D6">
        <w:rPr>
          <w:rFonts w:cs="Arial"/>
        </w:rPr>
        <w:t xml:space="preserve">(OCP) </w:t>
      </w:r>
      <w:r w:rsidR="00DF1A07" w:rsidRPr="005A266A">
        <w:rPr>
          <w:rFonts w:cs="Arial"/>
        </w:rPr>
        <w:t>and the</w:t>
      </w:r>
      <w:r w:rsidRPr="005A266A">
        <w:rPr>
          <w:rFonts w:cs="Arial"/>
        </w:rPr>
        <w:t xml:space="preserve"> Office of Professional Practice</w:t>
      </w:r>
      <w:r w:rsidRPr="27CBD7D6">
        <w:rPr>
          <w:rFonts w:cs="Arial"/>
        </w:rPr>
        <w:t xml:space="preserve"> (OPP)</w:t>
      </w:r>
      <w:r w:rsidRPr="005A266A">
        <w:rPr>
          <w:rFonts w:cs="Arial"/>
        </w:rPr>
        <w:t xml:space="preserve">. </w:t>
      </w:r>
    </w:p>
    <w:p w14:paraId="392609BF" w14:textId="32A3CA26" w:rsidR="00B97D56" w:rsidRDefault="00B97D56" w:rsidP="00B97D56">
      <w:pPr>
        <w:pStyle w:val="Body"/>
        <w:rPr>
          <w:rFonts w:cs="Arial"/>
          <w:szCs w:val="21"/>
        </w:rPr>
      </w:pPr>
      <w:r>
        <w:rPr>
          <w:rFonts w:cs="Arial"/>
          <w:szCs w:val="21"/>
        </w:rPr>
        <w:t>Statewide l</w:t>
      </w:r>
      <w:r w:rsidRPr="005A266A">
        <w:rPr>
          <w:rFonts w:cs="Arial"/>
          <w:szCs w:val="21"/>
        </w:rPr>
        <w:t xml:space="preserve">eadership meetings provide strategic oversight for </w:t>
      </w:r>
      <w:r w:rsidR="006E210A">
        <w:rPr>
          <w:rFonts w:cs="Arial"/>
          <w:szCs w:val="21"/>
        </w:rPr>
        <w:t>a</w:t>
      </w:r>
      <w:r w:rsidRPr="005A266A">
        <w:rPr>
          <w:rFonts w:cs="Arial"/>
          <w:szCs w:val="21"/>
        </w:rPr>
        <w:t>rea</w:t>
      </w:r>
      <w:r w:rsidR="006E210A">
        <w:rPr>
          <w:rFonts w:cs="Arial"/>
          <w:szCs w:val="21"/>
        </w:rPr>
        <w:t>-</w:t>
      </w:r>
      <w:r w:rsidRPr="005A266A">
        <w:rPr>
          <w:rFonts w:cs="Arial"/>
          <w:szCs w:val="21"/>
        </w:rPr>
        <w:t xml:space="preserve">based </w:t>
      </w:r>
      <w:r w:rsidR="006E210A">
        <w:rPr>
          <w:rFonts w:cs="Arial"/>
          <w:szCs w:val="21"/>
        </w:rPr>
        <w:t>cl</w:t>
      </w:r>
      <w:r w:rsidRPr="005A266A">
        <w:rPr>
          <w:rFonts w:cs="Arial"/>
          <w:szCs w:val="21"/>
        </w:rPr>
        <w:t xml:space="preserve">inical </w:t>
      </w:r>
      <w:r w:rsidR="006E210A">
        <w:rPr>
          <w:rFonts w:cs="Arial"/>
          <w:szCs w:val="21"/>
        </w:rPr>
        <w:t>s</w:t>
      </w:r>
      <w:r w:rsidRPr="005A266A">
        <w:rPr>
          <w:rFonts w:cs="Arial"/>
          <w:szCs w:val="21"/>
        </w:rPr>
        <w:t xml:space="preserve">ervices </w:t>
      </w:r>
      <w:r w:rsidR="006E210A">
        <w:rPr>
          <w:rFonts w:cs="Arial"/>
          <w:szCs w:val="21"/>
        </w:rPr>
        <w:t>m</w:t>
      </w:r>
      <w:r w:rsidR="006E210A" w:rsidRPr="005A266A">
        <w:rPr>
          <w:rFonts w:cs="Arial"/>
          <w:szCs w:val="21"/>
        </w:rPr>
        <w:t>eetings</w:t>
      </w:r>
      <w:r w:rsidRPr="005A266A">
        <w:rPr>
          <w:rFonts w:cs="Arial"/>
          <w:szCs w:val="21"/>
        </w:rPr>
        <w:t>. This includes</w:t>
      </w:r>
      <w:r>
        <w:rPr>
          <w:rFonts w:cs="Arial"/>
          <w:szCs w:val="21"/>
        </w:rPr>
        <w:t>:</w:t>
      </w:r>
    </w:p>
    <w:p w14:paraId="0350B264" w14:textId="77777777" w:rsidR="00B97D56" w:rsidRPr="006E210A" w:rsidRDefault="00B97D56" w:rsidP="00FE494B">
      <w:pPr>
        <w:pStyle w:val="Bullet1"/>
      </w:pPr>
      <w:r w:rsidRPr="006E210A">
        <w:t xml:space="preserve">reviewing the effectiveness of the meetings </w:t>
      </w:r>
    </w:p>
    <w:p w14:paraId="49D85D2D" w14:textId="143D1BC4" w:rsidR="00B97D56" w:rsidRPr="006E210A" w:rsidRDefault="00B97D56" w:rsidP="00FE494B">
      <w:pPr>
        <w:pStyle w:val="Bullet1"/>
      </w:pPr>
      <w:r w:rsidRPr="006E210A">
        <w:t>ensuring they achiev</w:t>
      </w:r>
      <w:r w:rsidR="006E210A" w:rsidRPr="006E210A">
        <w:t>e</w:t>
      </w:r>
      <w:r w:rsidRPr="006E210A">
        <w:t xml:space="preserve"> their objectives</w:t>
      </w:r>
    </w:p>
    <w:p w14:paraId="0C7B5FB2" w14:textId="77777777" w:rsidR="00B97D56" w:rsidRPr="006E210A" w:rsidRDefault="00B97D56" w:rsidP="00FE494B">
      <w:pPr>
        <w:pStyle w:val="Bullet1"/>
      </w:pPr>
      <w:r w:rsidRPr="006E210A">
        <w:t xml:space="preserve">making any necessary adjustments to improve their impact. </w:t>
      </w:r>
    </w:p>
    <w:p w14:paraId="7412D9B2" w14:textId="0E14F1B7" w:rsidR="00B97D56" w:rsidRDefault="00B97D56" w:rsidP="00FE494B">
      <w:pPr>
        <w:pStyle w:val="Bodyafterbullets"/>
      </w:pPr>
      <w:r>
        <w:t>Statewide l</w:t>
      </w:r>
      <w:r w:rsidRPr="005A266A">
        <w:t xml:space="preserve">eadership meetings also ensure that </w:t>
      </w:r>
      <w:r w:rsidR="006E210A">
        <w:t>a</w:t>
      </w:r>
      <w:r w:rsidRPr="005A266A">
        <w:t xml:space="preserve">rea </w:t>
      </w:r>
      <w:r w:rsidR="006E210A" w:rsidRPr="006E210A">
        <w:t>c</w:t>
      </w:r>
      <w:r w:rsidRPr="006E210A">
        <w:t>linical</w:t>
      </w:r>
      <w:r w:rsidR="006E210A">
        <w:t xml:space="preserve"> s</w:t>
      </w:r>
      <w:r w:rsidRPr="005A266A">
        <w:t xml:space="preserve">ervices </w:t>
      </w:r>
      <w:r w:rsidR="006E210A">
        <w:t>m</w:t>
      </w:r>
      <w:r w:rsidR="006E210A" w:rsidRPr="005A266A">
        <w:t>eetings</w:t>
      </w:r>
      <w:r>
        <w:t>:</w:t>
      </w:r>
    </w:p>
    <w:p w14:paraId="12367E0C" w14:textId="5489ADB4" w:rsidR="00B97D56" w:rsidRPr="006E210A" w:rsidRDefault="006E210A" w:rsidP="00FE494B">
      <w:pPr>
        <w:pStyle w:val="Bullet1"/>
      </w:pPr>
      <w:r>
        <w:t>align</w:t>
      </w:r>
      <w:r w:rsidR="00B97D56" w:rsidRPr="006E210A">
        <w:t xml:space="preserve"> with relevant policies </w:t>
      </w:r>
      <w:r>
        <w:t>and strategic priorities</w:t>
      </w:r>
    </w:p>
    <w:p w14:paraId="231C51C2" w14:textId="72505A23" w:rsidR="00B97D56" w:rsidRPr="006E210A" w:rsidRDefault="00B97D56" w:rsidP="00FE494B">
      <w:pPr>
        <w:pStyle w:val="Bullet1"/>
      </w:pPr>
      <w:r w:rsidRPr="006E210A">
        <w:t>exchange experience</w:t>
      </w:r>
      <w:r w:rsidR="009E3972">
        <w:t>s</w:t>
      </w:r>
      <w:r w:rsidRPr="006E210A">
        <w:t xml:space="preserve"> </w:t>
      </w:r>
      <w:r w:rsidR="009E3972">
        <w:t xml:space="preserve">from </w:t>
      </w:r>
      <w:r w:rsidRPr="006E210A">
        <w:t>across the state</w:t>
      </w:r>
      <w:r w:rsidR="006E210A">
        <w:t>.</w:t>
      </w:r>
    </w:p>
    <w:p w14:paraId="10793A99" w14:textId="7A71EBB6" w:rsidR="00B97D56" w:rsidRPr="006E210A" w:rsidRDefault="00B97D56" w:rsidP="00FE494B">
      <w:pPr>
        <w:pStyle w:val="Bodyafterbullets"/>
      </w:pPr>
      <w:r w:rsidRPr="006E210A">
        <w:t>Statewide leadership meetings are informed by comprehensive data on service access</w:t>
      </w:r>
      <w:r w:rsidR="009E3972">
        <w:t>.</w:t>
      </w:r>
      <w:r w:rsidRPr="006E210A">
        <w:t xml:space="preserve"> </w:t>
      </w:r>
      <w:r w:rsidR="009E3972">
        <w:t>They</w:t>
      </w:r>
      <w:r w:rsidR="00C226E6">
        <w:t xml:space="preserve"> also</w:t>
      </w:r>
      <w:r w:rsidR="009E3972" w:rsidRPr="006E210A">
        <w:t xml:space="preserve"> </w:t>
      </w:r>
      <w:r w:rsidR="00C226E6">
        <w:t xml:space="preserve">consider </w:t>
      </w:r>
      <w:r w:rsidRPr="006E210A">
        <w:t xml:space="preserve">the frequency of routine bi-directional consultations within each region. This data is reported by both </w:t>
      </w:r>
      <w:r w:rsidR="003D307F" w:rsidRPr="006E210A">
        <w:t>ICYAMHWS</w:t>
      </w:r>
      <w:r w:rsidRPr="006E210A">
        <w:t xml:space="preserve"> and </w:t>
      </w:r>
      <w:r w:rsidR="00C226E6">
        <w:t>c</w:t>
      </w:r>
      <w:r w:rsidRPr="006E210A">
        <w:t xml:space="preserve">hild </w:t>
      </w:r>
      <w:r w:rsidR="00C226E6">
        <w:t>p</w:t>
      </w:r>
      <w:r w:rsidRPr="006E210A">
        <w:t xml:space="preserve">rotection leadership in </w:t>
      </w:r>
      <w:r w:rsidR="00C226E6">
        <w:t>a</w:t>
      </w:r>
      <w:r w:rsidR="00C226E6" w:rsidRPr="006E210A">
        <w:t>rea</w:t>
      </w:r>
      <w:r w:rsidRPr="006E210A">
        <w:t xml:space="preserve">. </w:t>
      </w:r>
    </w:p>
    <w:p w14:paraId="15C9BF20" w14:textId="54D71BCF" w:rsidR="00B97D56" w:rsidRPr="006E210A" w:rsidRDefault="00C226E6" w:rsidP="00FE494B">
      <w:pPr>
        <w:pStyle w:val="Body"/>
      </w:pPr>
      <w:r>
        <w:lastRenderedPageBreak/>
        <w:t>The</w:t>
      </w:r>
      <w:r w:rsidR="00B97D56" w:rsidRPr="006E210A">
        <w:t xml:space="preserve"> leadership group </w:t>
      </w:r>
      <w:r>
        <w:t xml:space="preserve">analyses this information to </w:t>
      </w:r>
      <w:r w:rsidR="00B97D56" w:rsidRPr="006E210A">
        <w:t>identify trends, gaps and areas for improvement</w:t>
      </w:r>
      <w:r>
        <w:t>. This ensures</w:t>
      </w:r>
      <w:r w:rsidR="00B97D56" w:rsidRPr="006E210A">
        <w:t xml:space="preserve"> that decisions are </w:t>
      </w:r>
      <w:r>
        <w:t xml:space="preserve">informed by </w:t>
      </w:r>
      <w:r w:rsidR="00B97D56" w:rsidRPr="006E210A">
        <w:t xml:space="preserve">evidence and </w:t>
      </w:r>
      <w:r>
        <w:t>enhance</w:t>
      </w:r>
      <w:r w:rsidR="00B97D56" w:rsidRPr="006E210A">
        <w:t xml:space="preserve"> service delivery.</w:t>
      </w:r>
      <w:r w:rsidR="00B97D56" w:rsidRPr="006E210A">
        <w:rPr>
          <w:rStyle w:val="eop"/>
        </w:rPr>
        <w:t> </w:t>
      </w:r>
    </w:p>
    <w:p w14:paraId="77B5E34C" w14:textId="77777777" w:rsidR="00B97D56" w:rsidRPr="00D17CCF" w:rsidRDefault="00B97D56" w:rsidP="00B97D56">
      <w:pPr>
        <w:pStyle w:val="Heading4"/>
      </w:pPr>
      <w:r w:rsidRPr="005A266A">
        <w:t xml:space="preserve">Responsive </w:t>
      </w:r>
      <w:r>
        <w:t>c</w:t>
      </w:r>
      <w:r w:rsidRPr="005A266A">
        <w:t xml:space="preserve">omplex </w:t>
      </w:r>
      <w:r>
        <w:t>c</w:t>
      </w:r>
      <w:r w:rsidRPr="005A266A">
        <w:t xml:space="preserve">ase </w:t>
      </w:r>
      <w:r>
        <w:t>p</w:t>
      </w:r>
      <w:r w:rsidRPr="005A266A">
        <w:t>anels</w:t>
      </w:r>
    </w:p>
    <w:p w14:paraId="0BE74879" w14:textId="5B52B18F" w:rsidR="00C226E6" w:rsidRDefault="00CA6C0C" w:rsidP="00B97D56">
      <w:pPr>
        <w:pStyle w:val="Body"/>
      </w:pPr>
      <w:r w:rsidRPr="008C6C70">
        <w:t xml:space="preserve">As part of the usual process, the OCP often establishes case panels with various stakeholders to support </w:t>
      </w:r>
      <w:r w:rsidR="00C226E6">
        <w:t>people</w:t>
      </w:r>
      <w:r w:rsidR="00C226E6" w:rsidRPr="008C6C70">
        <w:t xml:space="preserve"> </w:t>
      </w:r>
      <w:r w:rsidRPr="008C6C70">
        <w:t xml:space="preserve">with complex needs. </w:t>
      </w:r>
    </w:p>
    <w:p w14:paraId="3CD34018" w14:textId="3C032B53" w:rsidR="00025522" w:rsidRDefault="00CA6C0C" w:rsidP="00B97D56">
      <w:pPr>
        <w:pStyle w:val="Body"/>
      </w:pPr>
      <w:r w:rsidRPr="008C6C70">
        <w:t xml:space="preserve">These panels </w:t>
      </w:r>
      <w:r w:rsidR="00C226E6">
        <w:t>are</w:t>
      </w:r>
      <w:r w:rsidRPr="008C6C70">
        <w:t xml:space="preserve"> a statewide escalation point</w:t>
      </w:r>
      <w:r w:rsidR="00A02565">
        <w:t>. They</w:t>
      </w:r>
      <w:r w:rsidR="00C226E6">
        <w:t xml:space="preserve"> bring</w:t>
      </w:r>
      <w:r w:rsidRPr="008C6C70">
        <w:t xml:space="preserve"> together experts from across departments and services</w:t>
      </w:r>
      <w:r w:rsidR="00C226E6">
        <w:t xml:space="preserve">. </w:t>
      </w:r>
    </w:p>
    <w:p w14:paraId="0A8B5F12" w14:textId="2E1BC9E8" w:rsidR="00C226E6" w:rsidRDefault="00C226E6" w:rsidP="00B97D56">
      <w:pPr>
        <w:pStyle w:val="Body"/>
      </w:pPr>
      <w:r>
        <w:t>The panels</w:t>
      </w:r>
      <w:r w:rsidR="00CA6C0C" w:rsidRPr="008C6C70">
        <w:t xml:space="preserve"> provide multidisciplinary, clinical and lived-experience advice for </w:t>
      </w:r>
      <w:r>
        <w:t>people</w:t>
      </w:r>
      <w:r w:rsidRPr="008C6C70">
        <w:t xml:space="preserve"> </w:t>
      </w:r>
      <w:r w:rsidR="00CA6C0C" w:rsidRPr="008C6C70">
        <w:t>with complex needs who pose a serious risk to themselves or others.</w:t>
      </w:r>
      <w:r w:rsidR="00EE437B" w:rsidRPr="008C6C70">
        <w:t xml:space="preserve"> </w:t>
      </w:r>
    </w:p>
    <w:p w14:paraId="1FD111D8" w14:textId="6058E3A7" w:rsidR="00025522" w:rsidRDefault="00516361" w:rsidP="00B97D56">
      <w:pPr>
        <w:pStyle w:val="Body"/>
      </w:pPr>
      <w:r>
        <w:t>They are for</w:t>
      </w:r>
      <w:r w:rsidR="00395ABF">
        <w:t xml:space="preserve"> </w:t>
      </w:r>
      <w:r w:rsidR="00025522">
        <w:t>children and young people whose needs</w:t>
      </w:r>
      <w:r w:rsidR="00395ABF">
        <w:t xml:space="preserve"> </w:t>
      </w:r>
      <w:r w:rsidR="00F4055E" w:rsidRPr="008C6C70">
        <w:t>fall outside standard service</w:t>
      </w:r>
      <w:r w:rsidR="00025522">
        <w:t xml:space="preserve"> responses</w:t>
      </w:r>
      <w:r w:rsidR="00395ABF">
        <w:t>.</w:t>
      </w:r>
      <w:r w:rsidR="00F4055E" w:rsidRPr="008C6C70">
        <w:t xml:space="preserve"> </w:t>
      </w:r>
      <w:r w:rsidR="00025522">
        <w:t>This may be due to</w:t>
      </w:r>
      <w:r w:rsidR="00F4055E" w:rsidRPr="008C6C70">
        <w:t xml:space="preserve"> system barriers, </w:t>
      </w:r>
      <w:r w:rsidR="00025522">
        <w:t>a lack of</w:t>
      </w:r>
      <w:r w:rsidR="00F4055E" w:rsidRPr="008C6C70">
        <w:t xml:space="preserve"> appropriate options or </w:t>
      </w:r>
      <w:r w:rsidR="00025522">
        <w:t xml:space="preserve">because </w:t>
      </w:r>
      <w:r w:rsidR="00F4055E" w:rsidRPr="008C6C70">
        <w:t xml:space="preserve">existing pathways </w:t>
      </w:r>
      <w:r w:rsidR="00025522">
        <w:t>are</w:t>
      </w:r>
      <w:r w:rsidR="00F4055E" w:rsidRPr="008C6C70">
        <w:t xml:space="preserve"> ineffective, exhausted or unsustainable.</w:t>
      </w:r>
    </w:p>
    <w:p w14:paraId="116EE03D" w14:textId="7C98A252" w:rsidR="00516361" w:rsidRDefault="00516361" w:rsidP="00B97D56">
      <w:pPr>
        <w:pStyle w:val="Body"/>
      </w:pPr>
      <w:r>
        <w:t>The panels</w:t>
      </w:r>
      <w:r w:rsidR="00F4055E" w:rsidRPr="008C6C70">
        <w:t xml:space="preserve"> discuss and review service responses, service delivery issues and systemic barriers. </w:t>
      </w:r>
      <w:r>
        <w:t>They develop</w:t>
      </w:r>
      <w:r w:rsidR="00F4055E" w:rsidRPr="008C6C70">
        <w:t xml:space="preserve"> coordinated, flexible and evidence-based service responses.</w:t>
      </w:r>
      <w:r>
        <w:t xml:space="preserve"> </w:t>
      </w:r>
    </w:p>
    <w:p w14:paraId="683B29EE" w14:textId="78F34188" w:rsidR="00516361" w:rsidRDefault="00516361" w:rsidP="00B97D56">
      <w:pPr>
        <w:pStyle w:val="Body"/>
      </w:pPr>
      <w:r>
        <w:t xml:space="preserve">They </w:t>
      </w:r>
      <w:r w:rsidR="00F4055E" w:rsidRPr="008C6C70">
        <w:t>also</w:t>
      </w:r>
      <w:r w:rsidR="00B97D56" w:rsidRPr="008C6C70">
        <w:t xml:space="preserve"> address challenging matters and situations that lie at the intersection of mental health</w:t>
      </w:r>
      <w:r w:rsidR="00F4055E" w:rsidRPr="008C6C70">
        <w:t xml:space="preserve"> </w:t>
      </w:r>
      <w:r w:rsidR="00B97D56" w:rsidRPr="008C6C70">
        <w:t>and child protection.</w:t>
      </w:r>
    </w:p>
    <w:p w14:paraId="17DDCF0D" w14:textId="4AD16366" w:rsidR="00B97D56" w:rsidRPr="00F4055E" w:rsidRDefault="51B1DDFA" w:rsidP="00B97D56">
      <w:pPr>
        <w:pStyle w:val="Body"/>
      </w:pPr>
      <w:r>
        <w:t xml:space="preserve">The panels </w:t>
      </w:r>
      <w:r w:rsidR="747A7B45">
        <w:t>are</w:t>
      </w:r>
      <w:r>
        <w:t xml:space="preserve"> </w:t>
      </w:r>
      <w:r w:rsidR="05989D30">
        <w:t>chaired</w:t>
      </w:r>
      <w:r>
        <w:t xml:space="preserve"> by the Deputy Chief Psychiatrist from the OCP</w:t>
      </w:r>
      <w:r w:rsidR="00170A93">
        <w:t xml:space="preserve">. The </w:t>
      </w:r>
      <w:r>
        <w:t>Statewide Principal Practitioner for Children and Families from the OPP</w:t>
      </w:r>
      <w:r w:rsidR="00170A93">
        <w:t xml:space="preserve"> is invited</w:t>
      </w:r>
      <w:r>
        <w:t>.</w:t>
      </w:r>
    </w:p>
    <w:p w14:paraId="335CE3B1" w14:textId="4F586D03" w:rsidR="00B97D56" w:rsidRDefault="00B97D56" w:rsidP="00B97D56">
      <w:pPr>
        <w:pStyle w:val="Body"/>
      </w:pPr>
      <w:r w:rsidRPr="005A266A">
        <w:t xml:space="preserve">The </w:t>
      </w:r>
      <w:r w:rsidR="00516361">
        <w:t>panels aim to improve</w:t>
      </w:r>
      <w:r w:rsidRPr="005A266A">
        <w:t xml:space="preserve"> </w:t>
      </w:r>
      <w:r>
        <w:t xml:space="preserve">practice </w:t>
      </w:r>
      <w:r w:rsidRPr="005A266A">
        <w:t xml:space="preserve">and provide objective, expert consultation on complex </w:t>
      </w:r>
      <w:r w:rsidR="453F1315">
        <w:t>situations</w:t>
      </w:r>
      <w:r w:rsidR="00516361">
        <w:t xml:space="preserve"> and </w:t>
      </w:r>
      <w:r w:rsidR="453F1315">
        <w:t>matters</w:t>
      </w:r>
      <w:r w:rsidR="006D42DB">
        <w:t>.</w:t>
      </w:r>
      <w:r w:rsidRPr="005A266A">
        <w:t xml:space="preserve"> </w:t>
      </w:r>
      <w:r w:rsidR="00797A4E">
        <w:t>These situations and matters</w:t>
      </w:r>
      <w:r w:rsidR="006D42DB">
        <w:t xml:space="preserve"> </w:t>
      </w:r>
      <w:r w:rsidR="00797A4E">
        <w:t>may involve intricate and multifaceted issues that</w:t>
      </w:r>
      <w:r w:rsidR="006D42DB" w:rsidRPr="005A266A">
        <w:t xml:space="preserve"> </w:t>
      </w:r>
      <w:r w:rsidRPr="005A266A">
        <w:t>local area leadership has struggled to resolve</w:t>
      </w:r>
      <w:r w:rsidR="00797A4E">
        <w:t>.</w:t>
      </w:r>
    </w:p>
    <w:p w14:paraId="79B16B89" w14:textId="183B57DA" w:rsidR="00797A4E" w:rsidRDefault="003D307F" w:rsidP="00B97D56">
      <w:pPr>
        <w:pStyle w:val="Body"/>
      </w:pPr>
      <w:r>
        <w:t>ICYAMHWS</w:t>
      </w:r>
      <w:r w:rsidR="000E6035" w:rsidRPr="000E6035">
        <w:t xml:space="preserve"> and </w:t>
      </w:r>
      <w:r w:rsidR="00797A4E">
        <w:t>c</w:t>
      </w:r>
      <w:r w:rsidR="000E6035" w:rsidRPr="000E6035">
        <w:t xml:space="preserve">hild </w:t>
      </w:r>
      <w:r w:rsidR="00797A4E">
        <w:t>p</w:t>
      </w:r>
      <w:r w:rsidR="00797A4E" w:rsidRPr="000E6035">
        <w:t xml:space="preserve">rotection </w:t>
      </w:r>
      <w:r w:rsidR="000E6035" w:rsidRPr="000E6035">
        <w:t>jointly complete the referral form as part of a structured consultation request process.</w:t>
      </w:r>
    </w:p>
    <w:p w14:paraId="0D97B919" w14:textId="32BD2C80" w:rsidR="00B97D56" w:rsidRDefault="00797A4E" w:rsidP="00B97D56">
      <w:pPr>
        <w:pStyle w:val="Body"/>
        <w:rPr>
          <w:rStyle w:val="eop"/>
          <w:rFonts w:cs="Arial"/>
        </w:rPr>
      </w:pPr>
      <w:r>
        <w:t>Panel meetings include sharing</w:t>
      </w:r>
      <w:r w:rsidR="00B97D56">
        <w:t xml:space="preserve"> information </w:t>
      </w:r>
      <w:r w:rsidR="00425C27">
        <w:t xml:space="preserve">and reviewing </w:t>
      </w:r>
      <w:r w:rsidR="00F566B3">
        <w:t>o</w:t>
      </w:r>
      <w:r w:rsidR="00B97D56">
        <w:t>utcomes and insights during routine statewide leadership meetings</w:t>
      </w:r>
      <w:r w:rsidR="00B97D56" w:rsidRPr="2A3BDE9D">
        <w:rPr>
          <w:rFonts w:cs="Arial"/>
        </w:rPr>
        <w:t>.</w:t>
      </w:r>
    </w:p>
    <w:p w14:paraId="0A19ECF7" w14:textId="7E57D646" w:rsidR="00342A2A" w:rsidRDefault="00342A2A" w:rsidP="00342A2A">
      <w:pPr>
        <w:pStyle w:val="Figurecaption"/>
      </w:pPr>
      <w:r>
        <w:t>F</w:t>
      </w:r>
      <w:r w:rsidRPr="00424DE4">
        <w:t xml:space="preserve">igure </w:t>
      </w:r>
      <w:r>
        <w:t>4: Statewide leadership layer</w:t>
      </w:r>
    </w:p>
    <w:p w14:paraId="125AEDFF" w14:textId="482ECD0B" w:rsidR="00EA2541" w:rsidRDefault="00F922D1" w:rsidP="00697B41">
      <w:pPr>
        <w:pStyle w:val="Body"/>
        <w:rPr>
          <w:b/>
          <w:bCs/>
          <w:i/>
          <w:iCs/>
          <w:color w:val="1F497D" w:themeColor="text2"/>
        </w:rPr>
      </w:pPr>
      <w:bookmarkStart w:id="17" w:name="_Toc210976281"/>
      <w:r>
        <w:rPr>
          <w:b/>
          <w:bCs/>
          <w:i/>
          <w:iCs/>
          <w:noProof/>
          <w:color w:val="1F497D" w:themeColor="text2"/>
        </w:rPr>
        <w:drawing>
          <wp:inline distT="0" distB="0" distL="0" distR="0" wp14:anchorId="50578818" wp14:editId="40B074E7">
            <wp:extent cx="3848100" cy="2495550"/>
            <wp:effectExtent l="0" t="0" r="0" b="0"/>
            <wp:docPr id="780662080" name="Picture 4" descr="The statewide leadership layer depicts the routine and responsive initiatives that take place at a stat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62080" name="Picture 4" descr="The statewide leadership layer depicts the routine and responsive initiatives that take place at a state lev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8100" cy="2495550"/>
                    </a:xfrm>
                    <a:prstGeom prst="rect">
                      <a:avLst/>
                    </a:prstGeom>
                    <a:noFill/>
                    <a:ln>
                      <a:noFill/>
                    </a:ln>
                  </pic:spPr>
                </pic:pic>
              </a:graphicData>
            </a:graphic>
          </wp:inline>
        </w:drawing>
      </w:r>
    </w:p>
    <w:p w14:paraId="25DBED46" w14:textId="77777777" w:rsidR="00A725FB" w:rsidRDefault="00A725FB" w:rsidP="00F566B3">
      <w:pPr>
        <w:pStyle w:val="Heading2"/>
      </w:pPr>
      <w:bookmarkStart w:id="18" w:name="_Toc218782877"/>
      <w:r>
        <w:lastRenderedPageBreak/>
        <w:br w:type="page"/>
      </w:r>
    </w:p>
    <w:p w14:paraId="4569141F" w14:textId="3D55F670" w:rsidR="00B97D56" w:rsidRDefault="00B97D56" w:rsidP="00F566B3">
      <w:pPr>
        <w:pStyle w:val="Heading2"/>
      </w:pPr>
      <w:r>
        <w:lastRenderedPageBreak/>
        <w:t xml:space="preserve">The </w:t>
      </w:r>
      <w:r w:rsidRPr="00FE494B">
        <w:rPr>
          <w:i/>
          <w:iCs/>
        </w:rPr>
        <w:t xml:space="preserve">As </w:t>
      </w:r>
      <w:r w:rsidR="00425C27">
        <w:rPr>
          <w:i/>
          <w:iCs/>
        </w:rPr>
        <w:t>o</w:t>
      </w:r>
      <w:r w:rsidR="00425C27" w:rsidRPr="00FE494B">
        <w:rPr>
          <w:i/>
          <w:iCs/>
        </w:rPr>
        <w:t>ne</w:t>
      </w:r>
      <w:r w:rsidR="00425C27">
        <w:t xml:space="preserve"> </w:t>
      </w:r>
      <w:r>
        <w:t>model</w:t>
      </w:r>
      <w:bookmarkEnd w:id="17"/>
      <w:bookmarkEnd w:id="18"/>
    </w:p>
    <w:p w14:paraId="1D6D0FA1" w14:textId="2B08038E" w:rsidR="00E25873" w:rsidRDefault="00B97D56" w:rsidP="00B97D56">
      <w:pPr>
        <w:pStyle w:val="Body"/>
      </w:pPr>
      <w:r>
        <w:t xml:space="preserve">The </w:t>
      </w:r>
      <w:r w:rsidRPr="00FE494B">
        <w:rPr>
          <w:i/>
          <w:iCs/>
        </w:rPr>
        <w:t xml:space="preserve">As </w:t>
      </w:r>
      <w:r w:rsidR="00425C27">
        <w:rPr>
          <w:i/>
          <w:iCs/>
        </w:rPr>
        <w:t>o</w:t>
      </w:r>
      <w:r w:rsidR="00425C27" w:rsidRPr="00FE494B">
        <w:rPr>
          <w:i/>
          <w:iCs/>
        </w:rPr>
        <w:t xml:space="preserve">ne </w:t>
      </w:r>
      <w:r>
        <w:t xml:space="preserve">model </w:t>
      </w:r>
      <w:r w:rsidR="00425C27">
        <w:t xml:space="preserve">includes </w:t>
      </w:r>
      <w:r>
        <w:t xml:space="preserve">the OPP and </w:t>
      </w:r>
      <w:r w:rsidR="003D307F">
        <w:t>ICYAMHWS</w:t>
      </w:r>
      <w:r>
        <w:t xml:space="preserve"> processes </w:t>
      </w:r>
      <w:r w:rsidR="00E25873">
        <w:t>a</w:t>
      </w:r>
      <w:r>
        <w:t xml:space="preserve">cross the </w:t>
      </w:r>
      <w:r w:rsidR="00E25873">
        <w:t xml:space="preserve">3 </w:t>
      </w:r>
      <w:r>
        <w:t xml:space="preserve">different oversight levels. </w:t>
      </w:r>
    </w:p>
    <w:p w14:paraId="46B740FE" w14:textId="75527D24" w:rsidR="00A02565" w:rsidRDefault="00B97D56" w:rsidP="00B97D56">
      <w:pPr>
        <w:pStyle w:val="Body"/>
      </w:pPr>
      <w:r>
        <w:t xml:space="preserve">The model shows how a combination of both routine and response initiatives contribute to the core objective of </w:t>
      </w:r>
      <w:r w:rsidRPr="00FE494B">
        <w:rPr>
          <w:i/>
          <w:iCs/>
        </w:rPr>
        <w:t xml:space="preserve">As </w:t>
      </w:r>
      <w:r w:rsidR="00E25873">
        <w:rPr>
          <w:i/>
          <w:iCs/>
        </w:rPr>
        <w:t>o</w:t>
      </w:r>
      <w:r w:rsidR="00E25873" w:rsidRPr="00FE494B">
        <w:rPr>
          <w:i/>
          <w:iCs/>
        </w:rPr>
        <w:t>ne</w:t>
      </w:r>
      <w:r w:rsidR="00E25873">
        <w:t xml:space="preserve">. </w:t>
      </w:r>
    </w:p>
    <w:p w14:paraId="6B35C3D9" w14:textId="541E7891" w:rsidR="00B97D56" w:rsidRDefault="00E25873" w:rsidP="00B97D56">
      <w:pPr>
        <w:pStyle w:val="Body"/>
      </w:pPr>
      <w:r>
        <w:t>This fosters</w:t>
      </w:r>
      <w:r w:rsidR="00B97D56">
        <w:t xml:space="preserve"> collaborative partnership</w:t>
      </w:r>
      <w:r>
        <w:t>s</w:t>
      </w:r>
      <w:r w:rsidR="00B97D56">
        <w:t xml:space="preserve"> between </w:t>
      </w:r>
      <w:r>
        <w:t>c</w:t>
      </w:r>
      <w:r w:rsidR="00B97D56">
        <w:t xml:space="preserve">hild </w:t>
      </w:r>
      <w:r>
        <w:t>p</w:t>
      </w:r>
      <w:r w:rsidR="00B97D56">
        <w:t xml:space="preserve">rotection and </w:t>
      </w:r>
      <w:r w:rsidR="003D307F">
        <w:t>ICYAMHWS</w:t>
      </w:r>
      <w:r w:rsidR="00B97D56">
        <w:t xml:space="preserve">. </w:t>
      </w:r>
    </w:p>
    <w:p w14:paraId="51C208EF" w14:textId="13E10850" w:rsidR="00342A2A" w:rsidRPr="00E06A8A" w:rsidRDefault="00342A2A" w:rsidP="00342A2A">
      <w:pPr>
        <w:pStyle w:val="Figurecaption"/>
      </w:pPr>
      <w:r>
        <w:t>F</w:t>
      </w:r>
      <w:r w:rsidRPr="00424DE4">
        <w:t xml:space="preserve">igure </w:t>
      </w:r>
      <w:r>
        <w:t xml:space="preserve">5: </w:t>
      </w:r>
      <w:r w:rsidR="00E25873">
        <w:t xml:space="preserve">The </w:t>
      </w:r>
      <w:r w:rsidRPr="00FE494B">
        <w:rPr>
          <w:i/>
          <w:iCs/>
        </w:rPr>
        <w:t xml:space="preserve">As </w:t>
      </w:r>
      <w:r w:rsidR="00E25873">
        <w:rPr>
          <w:i/>
          <w:iCs/>
        </w:rPr>
        <w:t>o</w:t>
      </w:r>
      <w:r w:rsidR="00E25873" w:rsidRPr="00FE494B">
        <w:rPr>
          <w:i/>
          <w:iCs/>
        </w:rPr>
        <w:t>ne</w:t>
      </w:r>
      <w:r w:rsidR="00E25873">
        <w:t xml:space="preserve"> </w:t>
      </w:r>
      <w:r>
        <w:t>model</w:t>
      </w:r>
    </w:p>
    <w:p w14:paraId="08A74CD4" w14:textId="54235E3F" w:rsidR="00B97D56" w:rsidRPr="00D17CCF" w:rsidRDefault="00F922D1" w:rsidP="00B97D56">
      <w:pPr>
        <w:pStyle w:val="Body"/>
        <w:rPr>
          <w:rFonts w:cs="Arial"/>
        </w:rPr>
      </w:pPr>
      <w:r>
        <w:rPr>
          <w:noProof/>
        </w:rPr>
        <w:drawing>
          <wp:inline distT="0" distB="0" distL="0" distR="0" wp14:anchorId="3B0B7977" wp14:editId="2F008EB6">
            <wp:extent cx="5492750" cy="3536950"/>
            <wp:effectExtent l="0" t="0" r="0" b="6350"/>
            <wp:docPr id="89128444" name="Picture 5" descr="The figure shows the routine and responsive initiatives that take place at a case level, an area level and at a state level as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8444" name="Picture 5" descr="The figure shows the routine and responsive initiatives that take place at a case level, an area level and at a state level as discussed in this section.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2750" cy="3536950"/>
                    </a:xfrm>
                    <a:prstGeom prst="rect">
                      <a:avLst/>
                    </a:prstGeom>
                    <a:noFill/>
                    <a:ln>
                      <a:noFill/>
                    </a:ln>
                  </pic:spPr>
                </pic:pic>
              </a:graphicData>
            </a:graphic>
          </wp:inline>
        </w:drawing>
      </w:r>
    </w:p>
    <w:p w14:paraId="153B1133" w14:textId="308A869F" w:rsidR="00B97D56" w:rsidRPr="0072260B" w:rsidRDefault="00B97D56" w:rsidP="00B97D56">
      <w:pPr>
        <w:pStyle w:val="Body"/>
        <w:rPr>
          <w:b/>
          <w:bCs/>
          <w:i/>
          <w:iCs/>
          <w:color w:val="1F497D" w:themeColor="text2"/>
        </w:rPr>
      </w:pPr>
    </w:p>
    <w:sectPr w:rsidR="00B97D56" w:rsidRPr="0072260B" w:rsidSect="00F15144">
      <w:headerReference w:type="even" r:id="rId22"/>
      <w:headerReference w:type="default" r:id="rId23"/>
      <w:footerReference w:type="even" r:id="rId24"/>
      <w:footerReference w:type="default" r:id="rId2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3EEF" w14:textId="77777777" w:rsidR="00AF431A" w:rsidRDefault="00AF431A">
      <w:r>
        <w:separator/>
      </w:r>
    </w:p>
    <w:p w14:paraId="717B1370" w14:textId="77777777" w:rsidR="00AF431A" w:rsidRDefault="00AF431A"/>
  </w:endnote>
  <w:endnote w:type="continuationSeparator" w:id="0">
    <w:p w14:paraId="040BF2FF" w14:textId="77777777" w:rsidR="00AF431A" w:rsidRDefault="00AF431A">
      <w:r>
        <w:continuationSeparator/>
      </w:r>
    </w:p>
    <w:p w14:paraId="5975CFD7" w14:textId="77777777" w:rsidR="00AF431A" w:rsidRDefault="00AF4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578D" w14:textId="77777777" w:rsidR="00AF431A" w:rsidRDefault="00AF431A" w:rsidP="00207717">
      <w:pPr>
        <w:spacing w:before="120"/>
      </w:pPr>
      <w:r>
        <w:separator/>
      </w:r>
    </w:p>
  </w:footnote>
  <w:footnote w:type="continuationSeparator" w:id="0">
    <w:p w14:paraId="24E9DDD6" w14:textId="77777777" w:rsidR="00AF431A" w:rsidRDefault="00AF431A">
      <w:r>
        <w:continuationSeparator/>
      </w:r>
    </w:p>
    <w:p w14:paraId="3AF0218D" w14:textId="77777777" w:rsidR="00AF431A" w:rsidRDefault="00AF4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60942F4A" w:rsidR="00562811" w:rsidRPr="001C7128" w:rsidRDefault="0060385E" w:rsidP="001C7128">
    <w:pPr>
      <w:pStyle w:val="Header"/>
    </w:pPr>
    <w:r w:rsidRPr="0060385E">
      <w:t xml:space="preserve">As </w:t>
    </w:r>
    <w:r w:rsidR="00B63AE5">
      <w:t>o</w:t>
    </w:r>
    <w:r w:rsidRPr="0060385E">
      <w:t>ne</w:t>
    </w:r>
    <w:r w:rsidR="00B63AE5">
      <w:t>:</w:t>
    </w:r>
    <w:r w:rsidRPr="0060385E">
      <w:t xml:space="preserve"> </w:t>
    </w:r>
    <w:r w:rsidR="00B63AE5">
      <w:t>o</w:t>
    </w:r>
    <w:r w:rsidRPr="0060385E">
      <w:t>ur</w:t>
    </w:r>
    <w:r w:rsidR="00B63AE5">
      <w:t xml:space="preserve"> w</w:t>
    </w:r>
    <w:r w:rsidRPr="0060385E">
      <w:t xml:space="preserve">ay of </w:t>
    </w:r>
    <w:r w:rsidR="00B63AE5">
      <w:t>w</w:t>
    </w:r>
    <w:r w:rsidRPr="0060385E">
      <w:t>orking</w:t>
    </w:r>
    <w:r w:rsidR="00B63AE5">
      <w:t xml:space="preserve"> – </w:t>
    </w:r>
    <w:r w:rsidR="00A80542">
      <w:t>c</w:t>
    </w:r>
    <w:r w:rsidR="00A80542" w:rsidRPr="00A80542">
      <w:t>ollaboration between child protection and mental health services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62"/>
    <w:multiLevelType w:val="hybridMultilevel"/>
    <w:tmpl w:val="3A484B96"/>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B8D43DB"/>
    <w:multiLevelType w:val="multilevel"/>
    <w:tmpl w:val="F05C78C0"/>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B71D2A"/>
    <w:multiLevelType w:val="multilevel"/>
    <w:tmpl w:val="C1A6852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0DB57AA"/>
    <w:multiLevelType w:val="multilevel"/>
    <w:tmpl w:val="F05C78C0"/>
    <w:numStyleLink w:val="ZZBullets"/>
  </w:abstractNum>
  <w:abstractNum w:abstractNumId="5" w15:restartNumberingAfterBreak="0">
    <w:nsid w:val="179678D2"/>
    <w:multiLevelType w:val="multilevel"/>
    <w:tmpl w:val="F05C78C0"/>
    <w:numStyleLink w:val="ZZBullets"/>
  </w:abstractNum>
  <w:abstractNum w:abstractNumId="6" w15:restartNumberingAfterBreak="0">
    <w:nsid w:val="18F7ABBE"/>
    <w:multiLevelType w:val="hybridMultilevel"/>
    <w:tmpl w:val="FFFFFFFF"/>
    <w:lvl w:ilvl="0" w:tplc="4C8647AA">
      <w:start w:val="1"/>
      <w:numFmt w:val="bullet"/>
      <w:lvlText w:val="•"/>
      <w:lvlJc w:val="left"/>
      <w:pPr>
        <w:ind w:left="720" w:hanging="360"/>
      </w:pPr>
      <w:rPr>
        <w:rFonts w:ascii="Calibri" w:hAnsi="Calibri" w:hint="default"/>
      </w:rPr>
    </w:lvl>
    <w:lvl w:ilvl="1" w:tplc="B5FAAE5C">
      <w:start w:val="1"/>
      <w:numFmt w:val="bullet"/>
      <w:lvlText w:val="o"/>
      <w:lvlJc w:val="left"/>
      <w:pPr>
        <w:ind w:left="1440" w:hanging="360"/>
      </w:pPr>
      <w:rPr>
        <w:rFonts w:ascii="Courier New" w:hAnsi="Courier New" w:hint="default"/>
      </w:rPr>
    </w:lvl>
    <w:lvl w:ilvl="2" w:tplc="99C461CE">
      <w:start w:val="1"/>
      <w:numFmt w:val="bullet"/>
      <w:lvlText w:val=""/>
      <w:lvlJc w:val="left"/>
      <w:pPr>
        <w:ind w:left="2160" w:hanging="360"/>
      </w:pPr>
      <w:rPr>
        <w:rFonts w:ascii="Wingdings" w:hAnsi="Wingdings" w:hint="default"/>
      </w:rPr>
    </w:lvl>
    <w:lvl w:ilvl="3" w:tplc="8160D206">
      <w:start w:val="1"/>
      <w:numFmt w:val="bullet"/>
      <w:lvlText w:val=""/>
      <w:lvlJc w:val="left"/>
      <w:pPr>
        <w:ind w:left="2880" w:hanging="360"/>
      </w:pPr>
      <w:rPr>
        <w:rFonts w:ascii="Symbol" w:hAnsi="Symbol" w:hint="default"/>
      </w:rPr>
    </w:lvl>
    <w:lvl w:ilvl="4" w:tplc="DD14D5B6">
      <w:start w:val="1"/>
      <w:numFmt w:val="bullet"/>
      <w:lvlText w:val="o"/>
      <w:lvlJc w:val="left"/>
      <w:pPr>
        <w:ind w:left="3600" w:hanging="360"/>
      </w:pPr>
      <w:rPr>
        <w:rFonts w:ascii="Courier New" w:hAnsi="Courier New" w:hint="default"/>
      </w:rPr>
    </w:lvl>
    <w:lvl w:ilvl="5" w:tplc="36746488">
      <w:start w:val="1"/>
      <w:numFmt w:val="bullet"/>
      <w:lvlText w:val=""/>
      <w:lvlJc w:val="left"/>
      <w:pPr>
        <w:ind w:left="4320" w:hanging="360"/>
      </w:pPr>
      <w:rPr>
        <w:rFonts w:ascii="Wingdings" w:hAnsi="Wingdings" w:hint="default"/>
      </w:rPr>
    </w:lvl>
    <w:lvl w:ilvl="6" w:tplc="254C475C">
      <w:start w:val="1"/>
      <w:numFmt w:val="bullet"/>
      <w:lvlText w:val=""/>
      <w:lvlJc w:val="left"/>
      <w:pPr>
        <w:ind w:left="5040" w:hanging="360"/>
      </w:pPr>
      <w:rPr>
        <w:rFonts w:ascii="Symbol" w:hAnsi="Symbol" w:hint="default"/>
      </w:rPr>
    </w:lvl>
    <w:lvl w:ilvl="7" w:tplc="FF28399C">
      <w:start w:val="1"/>
      <w:numFmt w:val="bullet"/>
      <w:lvlText w:val="o"/>
      <w:lvlJc w:val="left"/>
      <w:pPr>
        <w:ind w:left="5760" w:hanging="360"/>
      </w:pPr>
      <w:rPr>
        <w:rFonts w:ascii="Courier New" w:hAnsi="Courier New" w:hint="default"/>
      </w:rPr>
    </w:lvl>
    <w:lvl w:ilvl="8" w:tplc="85907040">
      <w:start w:val="1"/>
      <w:numFmt w:val="bullet"/>
      <w:lvlText w:val=""/>
      <w:lvlJc w:val="left"/>
      <w:pPr>
        <w:ind w:left="6480" w:hanging="360"/>
      </w:pPr>
      <w:rPr>
        <w:rFonts w:ascii="Wingdings" w:hAnsi="Wingdings" w:hint="default"/>
      </w:rPr>
    </w:lvl>
  </w:abstractNum>
  <w:abstractNum w:abstractNumId="7" w15:restartNumberingAfterBreak="0">
    <w:nsid w:val="1D6A2D1C"/>
    <w:multiLevelType w:val="hybridMultilevel"/>
    <w:tmpl w:val="AB8A5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E035A"/>
    <w:multiLevelType w:val="hybridMultilevel"/>
    <w:tmpl w:val="7166F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744E5D"/>
    <w:multiLevelType w:val="multilevel"/>
    <w:tmpl w:val="BE56721A"/>
    <w:lvl w:ilvl="0">
      <w:start w:val="1"/>
      <w:numFmt w:val="bullet"/>
      <w:lvlText w:val=""/>
      <w:lvlJc w:val="left"/>
      <w:pPr>
        <w:ind w:left="284" w:hanging="284"/>
      </w:pPr>
      <w:rPr>
        <w:rFonts w:ascii="Symbol" w:hAnsi="Symbol"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4EB172C"/>
    <w:multiLevelType w:val="hybridMultilevel"/>
    <w:tmpl w:val="65C6E24C"/>
    <w:lvl w:ilvl="0" w:tplc="F9E43C64">
      <w:start w:val="1"/>
      <w:numFmt w:val="bullet"/>
      <w:lvlText w:val=""/>
      <w:lvlJc w:val="left"/>
      <w:pPr>
        <w:ind w:left="1440" w:hanging="360"/>
      </w:pPr>
      <w:rPr>
        <w:rFonts w:ascii="Symbol" w:hAnsi="Symbol"/>
      </w:rPr>
    </w:lvl>
    <w:lvl w:ilvl="1" w:tplc="29EED55C">
      <w:start w:val="1"/>
      <w:numFmt w:val="bullet"/>
      <w:lvlText w:val=""/>
      <w:lvlJc w:val="left"/>
      <w:pPr>
        <w:ind w:left="1440" w:hanging="360"/>
      </w:pPr>
      <w:rPr>
        <w:rFonts w:ascii="Symbol" w:hAnsi="Symbol"/>
      </w:rPr>
    </w:lvl>
    <w:lvl w:ilvl="2" w:tplc="CD1C4780">
      <w:start w:val="1"/>
      <w:numFmt w:val="bullet"/>
      <w:lvlText w:val=""/>
      <w:lvlJc w:val="left"/>
      <w:pPr>
        <w:ind w:left="1440" w:hanging="360"/>
      </w:pPr>
      <w:rPr>
        <w:rFonts w:ascii="Symbol" w:hAnsi="Symbol"/>
      </w:rPr>
    </w:lvl>
    <w:lvl w:ilvl="3" w:tplc="78CE0868">
      <w:start w:val="1"/>
      <w:numFmt w:val="bullet"/>
      <w:lvlText w:val=""/>
      <w:lvlJc w:val="left"/>
      <w:pPr>
        <w:ind w:left="1440" w:hanging="360"/>
      </w:pPr>
      <w:rPr>
        <w:rFonts w:ascii="Symbol" w:hAnsi="Symbol"/>
      </w:rPr>
    </w:lvl>
    <w:lvl w:ilvl="4" w:tplc="FEFCBA04">
      <w:start w:val="1"/>
      <w:numFmt w:val="bullet"/>
      <w:lvlText w:val=""/>
      <w:lvlJc w:val="left"/>
      <w:pPr>
        <w:ind w:left="1440" w:hanging="360"/>
      </w:pPr>
      <w:rPr>
        <w:rFonts w:ascii="Symbol" w:hAnsi="Symbol"/>
      </w:rPr>
    </w:lvl>
    <w:lvl w:ilvl="5" w:tplc="DD9C2750">
      <w:start w:val="1"/>
      <w:numFmt w:val="bullet"/>
      <w:lvlText w:val=""/>
      <w:lvlJc w:val="left"/>
      <w:pPr>
        <w:ind w:left="1440" w:hanging="360"/>
      </w:pPr>
      <w:rPr>
        <w:rFonts w:ascii="Symbol" w:hAnsi="Symbol"/>
      </w:rPr>
    </w:lvl>
    <w:lvl w:ilvl="6" w:tplc="7EAE613A">
      <w:start w:val="1"/>
      <w:numFmt w:val="bullet"/>
      <w:lvlText w:val=""/>
      <w:lvlJc w:val="left"/>
      <w:pPr>
        <w:ind w:left="1440" w:hanging="360"/>
      </w:pPr>
      <w:rPr>
        <w:rFonts w:ascii="Symbol" w:hAnsi="Symbol"/>
      </w:rPr>
    </w:lvl>
    <w:lvl w:ilvl="7" w:tplc="7E82CF24">
      <w:start w:val="1"/>
      <w:numFmt w:val="bullet"/>
      <w:lvlText w:val=""/>
      <w:lvlJc w:val="left"/>
      <w:pPr>
        <w:ind w:left="1440" w:hanging="360"/>
      </w:pPr>
      <w:rPr>
        <w:rFonts w:ascii="Symbol" w:hAnsi="Symbol"/>
      </w:rPr>
    </w:lvl>
    <w:lvl w:ilvl="8" w:tplc="50DECCC4">
      <w:start w:val="1"/>
      <w:numFmt w:val="bullet"/>
      <w:lvlText w:val=""/>
      <w:lvlJc w:val="left"/>
      <w:pPr>
        <w:ind w:left="1440" w:hanging="360"/>
      </w:pPr>
      <w:rPr>
        <w:rFonts w:ascii="Symbol" w:hAnsi="Symbol"/>
      </w:rPr>
    </w:lvl>
  </w:abstractNum>
  <w:abstractNum w:abstractNumId="11" w15:restartNumberingAfterBreak="0">
    <w:nsid w:val="2B175265"/>
    <w:multiLevelType w:val="multilevel"/>
    <w:tmpl w:val="F05C78C0"/>
    <w:numStyleLink w:val="ZZBullets"/>
  </w:abstractNum>
  <w:abstractNum w:abstractNumId="12" w15:restartNumberingAfterBreak="0">
    <w:nsid w:val="33143611"/>
    <w:multiLevelType w:val="multilevel"/>
    <w:tmpl w:val="F05C78C0"/>
    <w:numStyleLink w:val="ZZBullets"/>
  </w:abstractNum>
  <w:abstractNum w:abstractNumId="13" w15:restartNumberingAfterBreak="0">
    <w:nsid w:val="38D035BF"/>
    <w:multiLevelType w:val="hybridMultilevel"/>
    <w:tmpl w:val="25E2AC02"/>
    <w:lvl w:ilvl="0" w:tplc="0D12C3D0">
      <w:start w:val="1"/>
      <w:numFmt w:val="bullet"/>
      <w:pStyle w:val="Bullet1"/>
      <w:lvlText w:val=""/>
      <w:lvlJc w:val="left"/>
      <w:pPr>
        <w:ind w:left="720" w:hanging="360"/>
      </w:pPr>
      <w:rPr>
        <w:rFonts w:ascii="Symbol" w:hAnsi="Symbol" w:hint="default"/>
        <w:color w:val="2015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CF515C5"/>
    <w:multiLevelType w:val="multilevel"/>
    <w:tmpl w:val="C1A6852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1FB35DF"/>
    <w:multiLevelType w:val="multilevel"/>
    <w:tmpl w:val="F05C78C0"/>
    <w:numStyleLink w:val="ZZBullets"/>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66823968">
    <w:abstractNumId w:val="14"/>
  </w:num>
  <w:num w:numId="2" w16cid:durableId="1901595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651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522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689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315078">
    <w:abstractNumId w:val="18"/>
  </w:num>
  <w:num w:numId="7" w16cid:durableId="1986735726">
    <w:abstractNumId w:val="17"/>
  </w:num>
  <w:num w:numId="8" w16cid:durableId="510727497">
    <w:abstractNumId w:val="20"/>
  </w:num>
  <w:num w:numId="9" w16cid:durableId="1047142032">
    <w:abstractNumId w:val="15"/>
  </w:num>
  <w:num w:numId="10" w16cid:durableId="1717049803">
    <w:abstractNumId w:val="2"/>
  </w:num>
  <w:num w:numId="11" w16cid:durableId="1622610797">
    <w:abstractNumId w:val="16"/>
  </w:num>
  <w:num w:numId="12" w16cid:durableId="709958400">
    <w:abstractNumId w:val="3"/>
  </w:num>
  <w:num w:numId="13" w16cid:durableId="824708427">
    <w:abstractNumId w:val="9"/>
  </w:num>
  <w:num w:numId="14" w16cid:durableId="774792960">
    <w:abstractNumId w:val="12"/>
  </w:num>
  <w:num w:numId="15" w16cid:durableId="639725034">
    <w:abstractNumId w:val="0"/>
  </w:num>
  <w:num w:numId="16" w16cid:durableId="568348153">
    <w:abstractNumId w:val="4"/>
  </w:num>
  <w:num w:numId="17" w16cid:durableId="1497068052">
    <w:abstractNumId w:val="11"/>
  </w:num>
  <w:num w:numId="18" w16cid:durableId="977147461">
    <w:abstractNumId w:val="5"/>
  </w:num>
  <w:num w:numId="19" w16cid:durableId="1653095750">
    <w:abstractNumId w:val="19"/>
  </w:num>
  <w:num w:numId="20" w16cid:durableId="97995831">
    <w:abstractNumId w:val="10"/>
  </w:num>
  <w:num w:numId="21" w16cid:durableId="695086658">
    <w:abstractNumId w:val="6"/>
  </w:num>
  <w:num w:numId="22" w16cid:durableId="1591036126">
    <w:abstractNumId w:val="1"/>
  </w:num>
  <w:num w:numId="23" w16cid:durableId="693069110">
    <w:abstractNumId w:val="7"/>
  </w:num>
  <w:num w:numId="24" w16cid:durableId="1618176397">
    <w:abstractNumId w:val="8"/>
  </w:num>
  <w:num w:numId="25" w16cid:durableId="141767491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1"/>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354"/>
    <w:rsid w:val="00005347"/>
    <w:rsid w:val="000072B6"/>
    <w:rsid w:val="0001021B"/>
    <w:rsid w:val="00011D89"/>
    <w:rsid w:val="0001235A"/>
    <w:rsid w:val="000154FD"/>
    <w:rsid w:val="00016261"/>
    <w:rsid w:val="000167EC"/>
    <w:rsid w:val="000167F2"/>
    <w:rsid w:val="00020678"/>
    <w:rsid w:val="00021C04"/>
    <w:rsid w:val="00022271"/>
    <w:rsid w:val="000235E8"/>
    <w:rsid w:val="00024113"/>
    <w:rsid w:val="00024D89"/>
    <w:rsid w:val="00024F09"/>
    <w:rsid w:val="000250B6"/>
    <w:rsid w:val="00025522"/>
    <w:rsid w:val="00025B12"/>
    <w:rsid w:val="00033D81"/>
    <w:rsid w:val="00033DC9"/>
    <w:rsid w:val="0003687E"/>
    <w:rsid w:val="00037366"/>
    <w:rsid w:val="0004155A"/>
    <w:rsid w:val="00041BF0"/>
    <w:rsid w:val="00042C8A"/>
    <w:rsid w:val="0004536B"/>
    <w:rsid w:val="00046B68"/>
    <w:rsid w:val="00051F94"/>
    <w:rsid w:val="000527DD"/>
    <w:rsid w:val="00056EC4"/>
    <w:rsid w:val="000578B2"/>
    <w:rsid w:val="000600BF"/>
    <w:rsid w:val="00060959"/>
    <w:rsid w:val="00060C8F"/>
    <w:rsid w:val="0006298A"/>
    <w:rsid w:val="00063098"/>
    <w:rsid w:val="00065331"/>
    <w:rsid w:val="000663CD"/>
    <w:rsid w:val="00067ECF"/>
    <w:rsid w:val="00071CF3"/>
    <w:rsid w:val="000733FE"/>
    <w:rsid w:val="00074219"/>
    <w:rsid w:val="00074ED5"/>
    <w:rsid w:val="0008170F"/>
    <w:rsid w:val="0008192C"/>
    <w:rsid w:val="0008204A"/>
    <w:rsid w:val="00082BA9"/>
    <w:rsid w:val="00084986"/>
    <w:rsid w:val="0008508E"/>
    <w:rsid w:val="00087006"/>
    <w:rsid w:val="00087951"/>
    <w:rsid w:val="0009113B"/>
    <w:rsid w:val="00092C79"/>
    <w:rsid w:val="00093402"/>
    <w:rsid w:val="000939ED"/>
    <w:rsid w:val="00094DA3"/>
    <w:rsid w:val="00096CD1"/>
    <w:rsid w:val="000A012C"/>
    <w:rsid w:val="000A0EB9"/>
    <w:rsid w:val="000A186C"/>
    <w:rsid w:val="000A1EA4"/>
    <w:rsid w:val="000A2041"/>
    <w:rsid w:val="000A2476"/>
    <w:rsid w:val="000A278A"/>
    <w:rsid w:val="000A2E85"/>
    <w:rsid w:val="000A641A"/>
    <w:rsid w:val="000A665B"/>
    <w:rsid w:val="000A74C9"/>
    <w:rsid w:val="000B0D6C"/>
    <w:rsid w:val="000B3EDB"/>
    <w:rsid w:val="000B543D"/>
    <w:rsid w:val="000B55F9"/>
    <w:rsid w:val="000B5BF7"/>
    <w:rsid w:val="000B6922"/>
    <w:rsid w:val="000B6BC8"/>
    <w:rsid w:val="000B750F"/>
    <w:rsid w:val="000B7A13"/>
    <w:rsid w:val="000C0303"/>
    <w:rsid w:val="000C42EA"/>
    <w:rsid w:val="000C43EB"/>
    <w:rsid w:val="000C4546"/>
    <w:rsid w:val="000C5E5D"/>
    <w:rsid w:val="000D02EC"/>
    <w:rsid w:val="000D1242"/>
    <w:rsid w:val="000D2ABA"/>
    <w:rsid w:val="000E0970"/>
    <w:rsid w:val="000E3622"/>
    <w:rsid w:val="000E3CC7"/>
    <w:rsid w:val="000E6035"/>
    <w:rsid w:val="000E6BD4"/>
    <w:rsid w:val="000E6D6D"/>
    <w:rsid w:val="000F1F1E"/>
    <w:rsid w:val="000F2259"/>
    <w:rsid w:val="000F2DDA"/>
    <w:rsid w:val="000F2EA0"/>
    <w:rsid w:val="000F3BE0"/>
    <w:rsid w:val="000F5213"/>
    <w:rsid w:val="000F636B"/>
    <w:rsid w:val="00101001"/>
    <w:rsid w:val="00101923"/>
    <w:rsid w:val="00103276"/>
    <w:rsid w:val="0010392D"/>
    <w:rsid w:val="0010447F"/>
    <w:rsid w:val="00104FE3"/>
    <w:rsid w:val="00105A8E"/>
    <w:rsid w:val="00105BD1"/>
    <w:rsid w:val="0010714F"/>
    <w:rsid w:val="001120C5"/>
    <w:rsid w:val="00112726"/>
    <w:rsid w:val="00116287"/>
    <w:rsid w:val="00120BD3"/>
    <w:rsid w:val="00122538"/>
    <w:rsid w:val="00122FEA"/>
    <w:rsid w:val="001232BD"/>
    <w:rsid w:val="00124ED5"/>
    <w:rsid w:val="00126010"/>
    <w:rsid w:val="001276FA"/>
    <w:rsid w:val="00127D1C"/>
    <w:rsid w:val="00132BFC"/>
    <w:rsid w:val="001447B3"/>
    <w:rsid w:val="001453EF"/>
    <w:rsid w:val="00146D5D"/>
    <w:rsid w:val="00147A5E"/>
    <w:rsid w:val="00150563"/>
    <w:rsid w:val="00152073"/>
    <w:rsid w:val="00152329"/>
    <w:rsid w:val="00156598"/>
    <w:rsid w:val="00157001"/>
    <w:rsid w:val="001573D1"/>
    <w:rsid w:val="00161939"/>
    <w:rsid w:val="00161AA0"/>
    <w:rsid w:val="00161D2E"/>
    <w:rsid w:val="00161F3E"/>
    <w:rsid w:val="00162093"/>
    <w:rsid w:val="00162CA9"/>
    <w:rsid w:val="00165459"/>
    <w:rsid w:val="00165802"/>
    <w:rsid w:val="00165A57"/>
    <w:rsid w:val="001708A9"/>
    <w:rsid w:val="00170A93"/>
    <w:rsid w:val="001712C2"/>
    <w:rsid w:val="00172BAF"/>
    <w:rsid w:val="00172ED0"/>
    <w:rsid w:val="00174B09"/>
    <w:rsid w:val="00174BAE"/>
    <w:rsid w:val="0017674D"/>
    <w:rsid w:val="001771DD"/>
    <w:rsid w:val="00177995"/>
    <w:rsid w:val="00177A8C"/>
    <w:rsid w:val="0018244E"/>
    <w:rsid w:val="00183356"/>
    <w:rsid w:val="001845FC"/>
    <w:rsid w:val="00186B33"/>
    <w:rsid w:val="00192F9D"/>
    <w:rsid w:val="00192FE1"/>
    <w:rsid w:val="00196EB8"/>
    <w:rsid w:val="00196EFB"/>
    <w:rsid w:val="001979FF"/>
    <w:rsid w:val="00197B17"/>
    <w:rsid w:val="001A1950"/>
    <w:rsid w:val="001A1C54"/>
    <w:rsid w:val="001A3ACE"/>
    <w:rsid w:val="001A3CDE"/>
    <w:rsid w:val="001A57C7"/>
    <w:rsid w:val="001A57C8"/>
    <w:rsid w:val="001A6272"/>
    <w:rsid w:val="001B058F"/>
    <w:rsid w:val="001B47C8"/>
    <w:rsid w:val="001B6B96"/>
    <w:rsid w:val="001B738B"/>
    <w:rsid w:val="001C09DB"/>
    <w:rsid w:val="001C1C1F"/>
    <w:rsid w:val="001C277E"/>
    <w:rsid w:val="001C2A72"/>
    <w:rsid w:val="001C31B7"/>
    <w:rsid w:val="001C5DE9"/>
    <w:rsid w:val="001C7128"/>
    <w:rsid w:val="001D0B75"/>
    <w:rsid w:val="001D0D47"/>
    <w:rsid w:val="001D126F"/>
    <w:rsid w:val="001D39A5"/>
    <w:rsid w:val="001D3C09"/>
    <w:rsid w:val="001D44E8"/>
    <w:rsid w:val="001D4FB0"/>
    <w:rsid w:val="001D5B14"/>
    <w:rsid w:val="001D60EC"/>
    <w:rsid w:val="001D6F59"/>
    <w:rsid w:val="001D7160"/>
    <w:rsid w:val="001E4222"/>
    <w:rsid w:val="001E44DF"/>
    <w:rsid w:val="001E639E"/>
    <w:rsid w:val="001E68A5"/>
    <w:rsid w:val="001E6BB0"/>
    <w:rsid w:val="001E7282"/>
    <w:rsid w:val="001E7CE9"/>
    <w:rsid w:val="001F3826"/>
    <w:rsid w:val="001F4020"/>
    <w:rsid w:val="001F5F6A"/>
    <w:rsid w:val="001F6E46"/>
    <w:rsid w:val="001F7C91"/>
    <w:rsid w:val="002027A1"/>
    <w:rsid w:val="002033B7"/>
    <w:rsid w:val="0020424F"/>
    <w:rsid w:val="00206463"/>
    <w:rsid w:val="00206F2F"/>
    <w:rsid w:val="00207717"/>
    <w:rsid w:val="0021053D"/>
    <w:rsid w:val="00210A92"/>
    <w:rsid w:val="00212B95"/>
    <w:rsid w:val="002142FD"/>
    <w:rsid w:val="00214716"/>
    <w:rsid w:val="00215CC8"/>
    <w:rsid w:val="002165F2"/>
    <w:rsid w:val="00216C03"/>
    <w:rsid w:val="00220A1A"/>
    <w:rsid w:val="00220C04"/>
    <w:rsid w:val="0022183A"/>
    <w:rsid w:val="00221BB2"/>
    <w:rsid w:val="0022278D"/>
    <w:rsid w:val="00222E7B"/>
    <w:rsid w:val="0022454D"/>
    <w:rsid w:val="00226C17"/>
    <w:rsid w:val="0022701F"/>
    <w:rsid w:val="00227C68"/>
    <w:rsid w:val="00230F4B"/>
    <w:rsid w:val="002333F5"/>
    <w:rsid w:val="00233724"/>
    <w:rsid w:val="002365B4"/>
    <w:rsid w:val="0024283C"/>
    <w:rsid w:val="00243092"/>
    <w:rsid w:val="002432E1"/>
    <w:rsid w:val="00246207"/>
    <w:rsid w:val="00246C5E"/>
    <w:rsid w:val="00250960"/>
    <w:rsid w:val="00251343"/>
    <w:rsid w:val="0025135D"/>
    <w:rsid w:val="0025178A"/>
    <w:rsid w:val="002536A4"/>
    <w:rsid w:val="00253A3E"/>
    <w:rsid w:val="00254F58"/>
    <w:rsid w:val="002600BD"/>
    <w:rsid w:val="002620BC"/>
    <w:rsid w:val="00262802"/>
    <w:rsid w:val="00263A90"/>
    <w:rsid w:val="0026408B"/>
    <w:rsid w:val="00266141"/>
    <w:rsid w:val="00266E0E"/>
    <w:rsid w:val="00267C3E"/>
    <w:rsid w:val="002700F6"/>
    <w:rsid w:val="00270594"/>
    <w:rsid w:val="002709BB"/>
    <w:rsid w:val="0027131C"/>
    <w:rsid w:val="00273BAC"/>
    <w:rsid w:val="00275872"/>
    <w:rsid w:val="002763B3"/>
    <w:rsid w:val="002802E3"/>
    <w:rsid w:val="0028213D"/>
    <w:rsid w:val="00282A7F"/>
    <w:rsid w:val="00285C7B"/>
    <w:rsid w:val="002862F1"/>
    <w:rsid w:val="00291373"/>
    <w:rsid w:val="002935A9"/>
    <w:rsid w:val="0029597D"/>
    <w:rsid w:val="002962C3"/>
    <w:rsid w:val="0029752B"/>
    <w:rsid w:val="002A0A9C"/>
    <w:rsid w:val="002A3651"/>
    <w:rsid w:val="002A36D3"/>
    <w:rsid w:val="002A427C"/>
    <w:rsid w:val="002A483C"/>
    <w:rsid w:val="002A634B"/>
    <w:rsid w:val="002B0262"/>
    <w:rsid w:val="002B05FC"/>
    <w:rsid w:val="002B0C7C"/>
    <w:rsid w:val="002B1729"/>
    <w:rsid w:val="002B36C7"/>
    <w:rsid w:val="002B4DD4"/>
    <w:rsid w:val="002B5277"/>
    <w:rsid w:val="002B5375"/>
    <w:rsid w:val="002B743E"/>
    <w:rsid w:val="002B77C1"/>
    <w:rsid w:val="002C0722"/>
    <w:rsid w:val="002C07FB"/>
    <w:rsid w:val="002C0ED7"/>
    <w:rsid w:val="002C2728"/>
    <w:rsid w:val="002C5B7C"/>
    <w:rsid w:val="002D0AEA"/>
    <w:rsid w:val="002D1E0D"/>
    <w:rsid w:val="002D5006"/>
    <w:rsid w:val="002D6F34"/>
    <w:rsid w:val="002D7C61"/>
    <w:rsid w:val="002E01D0"/>
    <w:rsid w:val="002E0A64"/>
    <w:rsid w:val="002E161D"/>
    <w:rsid w:val="002E28A2"/>
    <w:rsid w:val="002E3100"/>
    <w:rsid w:val="002E3389"/>
    <w:rsid w:val="002E66D8"/>
    <w:rsid w:val="002E6C95"/>
    <w:rsid w:val="002E7C36"/>
    <w:rsid w:val="002F3D32"/>
    <w:rsid w:val="002F4AE2"/>
    <w:rsid w:val="002F5F31"/>
    <w:rsid w:val="002F5F46"/>
    <w:rsid w:val="002F7CE4"/>
    <w:rsid w:val="00302216"/>
    <w:rsid w:val="00303E53"/>
    <w:rsid w:val="00305CC1"/>
    <w:rsid w:val="00306E5F"/>
    <w:rsid w:val="00307E14"/>
    <w:rsid w:val="00310736"/>
    <w:rsid w:val="00314054"/>
    <w:rsid w:val="00314E1F"/>
    <w:rsid w:val="00314E87"/>
    <w:rsid w:val="00316F27"/>
    <w:rsid w:val="003214F1"/>
    <w:rsid w:val="00322E4B"/>
    <w:rsid w:val="00324ABE"/>
    <w:rsid w:val="00327870"/>
    <w:rsid w:val="003311E6"/>
    <w:rsid w:val="0033259D"/>
    <w:rsid w:val="00332876"/>
    <w:rsid w:val="003333D2"/>
    <w:rsid w:val="00334686"/>
    <w:rsid w:val="00334FF4"/>
    <w:rsid w:val="00337339"/>
    <w:rsid w:val="003375A6"/>
    <w:rsid w:val="00340345"/>
    <w:rsid w:val="003406C6"/>
    <w:rsid w:val="003418CC"/>
    <w:rsid w:val="0034275C"/>
    <w:rsid w:val="00342A2A"/>
    <w:rsid w:val="003434EE"/>
    <w:rsid w:val="003459BD"/>
    <w:rsid w:val="00350D38"/>
    <w:rsid w:val="00351B36"/>
    <w:rsid w:val="00357B4E"/>
    <w:rsid w:val="00361B31"/>
    <w:rsid w:val="003716FD"/>
    <w:rsid w:val="0037204B"/>
    <w:rsid w:val="003744CF"/>
    <w:rsid w:val="00374717"/>
    <w:rsid w:val="00375318"/>
    <w:rsid w:val="00375EFF"/>
    <w:rsid w:val="0037676C"/>
    <w:rsid w:val="00376BA2"/>
    <w:rsid w:val="00376EC8"/>
    <w:rsid w:val="00381043"/>
    <w:rsid w:val="0038162E"/>
    <w:rsid w:val="003829E5"/>
    <w:rsid w:val="00383245"/>
    <w:rsid w:val="00383E3A"/>
    <w:rsid w:val="00383EEC"/>
    <w:rsid w:val="00386109"/>
    <w:rsid w:val="003864B7"/>
    <w:rsid w:val="00386944"/>
    <w:rsid w:val="00386F18"/>
    <w:rsid w:val="00390817"/>
    <w:rsid w:val="003956CC"/>
    <w:rsid w:val="00395ABF"/>
    <w:rsid w:val="00395C9A"/>
    <w:rsid w:val="003A0853"/>
    <w:rsid w:val="003A144E"/>
    <w:rsid w:val="003A3720"/>
    <w:rsid w:val="003A6B67"/>
    <w:rsid w:val="003B13B6"/>
    <w:rsid w:val="003B14C3"/>
    <w:rsid w:val="003B15E6"/>
    <w:rsid w:val="003B22EF"/>
    <w:rsid w:val="003B2D73"/>
    <w:rsid w:val="003B3DD2"/>
    <w:rsid w:val="003B408A"/>
    <w:rsid w:val="003C08A2"/>
    <w:rsid w:val="003C2045"/>
    <w:rsid w:val="003C261B"/>
    <w:rsid w:val="003C405B"/>
    <w:rsid w:val="003C41E6"/>
    <w:rsid w:val="003C43A1"/>
    <w:rsid w:val="003C4FC0"/>
    <w:rsid w:val="003C55F4"/>
    <w:rsid w:val="003C7897"/>
    <w:rsid w:val="003C7A3F"/>
    <w:rsid w:val="003D134A"/>
    <w:rsid w:val="003D2482"/>
    <w:rsid w:val="003D2766"/>
    <w:rsid w:val="003D2950"/>
    <w:rsid w:val="003D2A74"/>
    <w:rsid w:val="003D307F"/>
    <w:rsid w:val="003D3D88"/>
    <w:rsid w:val="003D3E8F"/>
    <w:rsid w:val="003D6475"/>
    <w:rsid w:val="003D6EE6"/>
    <w:rsid w:val="003E2990"/>
    <w:rsid w:val="003E375C"/>
    <w:rsid w:val="003E4086"/>
    <w:rsid w:val="003E639E"/>
    <w:rsid w:val="003E71E5"/>
    <w:rsid w:val="003F0445"/>
    <w:rsid w:val="003F0CF0"/>
    <w:rsid w:val="003F14B1"/>
    <w:rsid w:val="003F2B20"/>
    <w:rsid w:val="003F31BE"/>
    <w:rsid w:val="003F3289"/>
    <w:rsid w:val="003F3C62"/>
    <w:rsid w:val="003F5CB9"/>
    <w:rsid w:val="004013C7"/>
    <w:rsid w:val="00401FCF"/>
    <w:rsid w:val="00405F61"/>
    <w:rsid w:val="00406285"/>
    <w:rsid w:val="00406D31"/>
    <w:rsid w:val="004115A2"/>
    <w:rsid w:val="00414002"/>
    <w:rsid w:val="004142AE"/>
    <w:rsid w:val="004148F9"/>
    <w:rsid w:val="004156D1"/>
    <w:rsid w:val="004159DD"/>
    <w:rsid w:val="00415B30"/>
    <w:rsid w:val="0041664A"/>
    <w:rsid w:val="00417BF4"/>
    <w:rsid w:val="00420352"/>
    <w:rsid w:val="0042084E"/>
    <w:rsid w:val="00421EEF"/>
    <w:rsid w:val="00424773"/>
    <w:rsid w:val="00424D65"/>
    <w:rsid w:val="0042526D"/>
    <w:rsid w:val="00425B65"/>
    <w:rsid w:val="00425C27"/>
    <w:rsid w:val="00430393"/>
    <w:rsid w:val="00431806"/>
    <w:rsid w:val="00431A70"/>
    <w:rsid w:val="00431F42"/>
    <w:rsid w:val="00433A20"/>
    <w:rsid w:val="00436874"/>
    <w:rsid w:val="0044031C"/>
    <w:rsid w:val="00442C6C"/>
    <w:rsid w:val="00443CBE"/>
    <w:rsid w:val="00443E8A"/>
    <w:rsid w:val="004441BC"/>
    <w:rsid w:val="004450CC"/>
    <w:rsid w:val="004468B4"/>
    <w:rsid w:val="00446D86"/>
    <w:rsid w:val="00446DC1"/>
    <w:rsid w:val="004473EB"/>
    <w:rsid w:val="00450513"/>
    <w:rsid w:val="0045230A"/>
    <w:rsid w:val="00454AD0"/>
    <w:rsid w:val="004553B7"/>
    <w:rsid w:val="004570B2"/>
    <w:rsid w:val="00457337"/>
    <w:rsid w:val="00457417"/>
    <w:rsid w:val="00460F33"/>
    <w:rsid w:val="00462DBE"/>
    <w:rsid w:val="00462E3D"/>
    <w:rsid w:val="00466E79"/>
    <w:rsid w:val="00470D7D"/>
    <w:rsid w:val="0047266C"/>
    <w:rsid w:val="0047372D"/>
    <w:rsid w:val="00473BA3"/>
    <w:rsid w:val="004743DD"/>
    <w:rsid w:val="00474CEA"/>
    <w:rsid w:val="00483968"/>
    <w:rsid w:val="004841BE"/>
    <w:rsid w:val="00484F86"/>
    <w:rsid w:val="0048610A"/>
    <w:rsid w:val="00490746"/>
    <w:rsid w:val="00490852"/>
    <w:rsid w:val="00491B91"/>
    <w:rsid w:val="00491C9C"/>
    <w:rsid w:val="00492A0D"/>
    <w:rsid w:val="00492F30"/>
    <w:rsid w:val="00493B3B"/>
    <w:rsid w:val="004946F4"/>
    <w:rsid w:val="0049487E"/>
    <w:rsid w:val="004A160D"/>
    <w:rsid w:val="004A3E81"/>
    <w:rsid w:val="004A4195"/>
    <w:rsid w:val="004A5C62"/>
    <w:rsid w:val="004A5CE5"/>
    <w:rsid w:val="004A707D"/>
    <w:rsid w:val="004B0974"/>
    <w:rsid w:val="004B4185"/>
    <w:rsid w:val="004B4639"/>
    <w:rsid w:val="004C014B"/>
    <w:rsid w:val="004C2143"/>
    <w:rsid w:val="004C5541"/>
    <w:rsid w:val="004C6EEE"/>
    <w:rsid w:val="004C702B"/>
    <w:rsid w:val="004D0033"/>
    <w:rsid w:val="004D016B"/>
    <w:rsid w:val="004D1B22"/>
    <w:rsid w:val="004D23CC"/>
    <w:rsid w:val="004D324C"/>
    <w:rsid w:val="004D36F2"/>
    <w:rsid w:val="004E1106"/>
    <w:rsid w:val="004E138F"/>
    <w:rsid w:val="004E4649"/>
    <w:rsid w:val="004E5C2B"/>
    <w:rsid w:val="004E64D7"/>
    <w:rsid w:val="004F00DD"/>
    <w:rsid w:val="004F0798"/>
    <w:rsid w:val="004F2133"/>
    <w:rsid w:val="004F5398"/>
    <w:rsid w:val="004F55F1"/>
    <w:rsid w:val="004F6756"/>
    <w:rsid w:val="004F6936"/>
    <w:rsid w:val="00500C88"/>
    <w:rsid w:val="00503591"/>
    <w:rsid w:val="00503DC6"/>
    <w:rsid w:val="00506F5D"/>
    <w:rsid w:val="00510C37"/>
    <w:rsid w:val="005110A3"/>
    <w:rsid w:val="005126D0"/>
    <w:rsid w:val="00514667"/>
    <w:rsid w:val="0051568D"/>
    <w:rsid w:val="00515BBD"/>
    <w:rsid w:val="00516361"/>
    <w:rsid w:val="00526AC7"/>
    <w:rsid w:val="00526C15"/>
    <w:rsid w:val="0053497C"/>
    <w:rsid w:val="00536499"/>
    <w:rsid w:val="005378D4"/>
    <w:rsid w:val="00542A03"/>
    <w:rsid w:val="005432CA"/>
    <w:rsid w:val="00543903"/>
    <w:rsid w:val="00543BCC"/>
    <w:rsid w:val="00543F11"/>
    <w:rsid w:val="0054524D"/>
    <w:rsid w:val="0054593C"/>
    <w:rsid w:val="00545D41"/>
    <w:rsid w:val="00546305"/>
    <w:rsid w:val="00547A95"/>
    <w:rsid w:val="0055119B"/>
    <w:rsid w:val="00551530"/>
    <w:rsid w:val="00553CBA"/>
    <w:rsid w:val="00555E51"/>
    <w:rsid w:val="00561202"/>
    <w:rsid w:val="00561FC2"/>
    <w:rsid w:val="00562507"/>
    <w:rsid w:val="00562811"/>
    <w:rsid w:val="00563F63"/>
    <w:rsid w:val="0056581E"/>
    <w:rsid w:val="00567AE8"/>
    <w:rsid w:val="00572031"/>
    <w:rsid w:val="00572282"/>
    <w:rsid w:val="00573CE3"/>
    <w:rsid w:val="00576E84"/>
    <w:rsid w:val="00580394"/>
    <w:rsid w:val="005809CD"/>
    <w:rsid w:val="00582B8C"/>
    <w:rsid w:val="0058593F"/>
    <w:rsid w:val="0058757E"/>
    <w:rsid w:val="00595BBF"/>
    <w:rsid w:val="00596A4B"/>
    <w:rsid w:val="00596CC5"/>
    <w:rsid w:val="00597507"/>
    <w:rsid w:val="005A4671"/>
    <w:rsid w:val="005A479D"/>
    <w:rsid w:val="005A491A"/>
    <w:rsid w:val="005A53F3"/>
    <w:rsid w:val="005A55B8"/>
    <w:rsid w:val="005A5BB6"/>
    <w:rsid w:val="005B1C6D"/>
    <w:rsid w:val="005B21B6"/>
    <w:rsid w:val="005B3949"/>
    <w:rsid w:val="005B3A08"/>
    <w:rsid w:val="005B6AB9"/>
    <w:rsid w:val="005B7A63"/>
    <w:rsid w:val="005C0955"/>
    <w:rsid w:val="005C49DA"/>
    <w:rsid w:val="005C50F3"/>
    <w:rsid w:val="005C529C"/>
    <w:rsid w:val="005C54B5"/>
    <w:rsid w:val="005C5D80"/>
    <w:rsid w:val="005C5D91"/>
    <w:rsid w:val="005C656F"/>
    <w:rsid w:val="005D07B8"/>
    <w:rsid w:val="005D3785"/>
    <w:rsid w:val="005D6597"/>
    <w:rsid w:val="005E14E7"/>
    <w:rsid w:val="005E26A3"/>
    <w:rsid w:val="005E2ECB"/>
    <w:rsid w:val="005E447E"/>
    <w:rsid w:val="005E4FD1"/>
    <w:rsid w:val="005E5608"/>
    <w:rsid w:val="005F0775"/>
    <w:rsid w:val="005F0CF5"/>
    <w:rsid w:val="005F15EC"/>
    <w:rsid w:val="005F21EB"/>
    <w:rsid w:val="005F56AF"/>
    <w:rsid w:val="005F64CF"/>
    <w:rsid w:val="005F78AA"/>
    <w:rsid w:val="005F7FBF"/>
    <w:rsid w:val="006036B2"/>
    <w:rsid w:val="0060385E"/>
    <w:rsid w:val="006041AD"/>
    <w:rsid w:val="00605908"/>
    <w:rsid w:val="006065AD"/>
    <w:rsid w:val="00607850"/>
    <w:rsid w:val="00607EF7"/>
    <w:rsid w:val="00610D7C"/>
    <w:rsid w:val="00613414"/>
    <w:rsid w:val="00613E60"/>
    <w:rsid w:val="00620154"/>
    <w:rsid w:val="0062408D"/>
    <w:rsid w:val="006240CC"/>
    <w:rsid w:val="00624940"/>
    <w:rsid w:val="006254F8"/>
    <w:rsid w:val="00627DA7"/>
    <w:rsid w:val="00630DA4"/>
    <w:rsid w:val="00631CD4"/>
    <w:rsid w:val="00632597"/>
    <w:rsid w:val="00634D13"/>
    <w:rsid w:val="006358B4"/>
    <w:rsid w:val="006361E7"/>
    <w:rsid w:val="006361EC"/>
    <w:rsid w:val="006374E6"/>
    <w:rsid w:val="00641724"/>
    <w:rsid w:val="006419AA"/>
    <w:rsid w:val="00644B1F"/>
    <w:rsid w:val="00644B7E"/>
    <w:rsid w:val="006454E6"/>
    <w:rsid w:val="0064576B"/>
    <w:rsid w:val="00646235"/>
    <w:rsid w:val="00646A68"/>
    <w:rsid w:val="00646DF9"/>
    <w:rsid w:val="006505BD"/>
    <w:rsid w:val="006508EA"/>
    <w:rsid w:val="0065092E"/>
    <w:rsid w:val="006557A7"/>
    <w:rsid w:val="00656290"/>
    <w:rsid w:val="006601C9"/>
    <w:rsid w:val="006608D8"/>
    <w:rsid w:val="0066122E"/>
    <w:rsid w:val="0066126D"/>
    <w:rsid w:val="006621D7"/>
    <w:rsid w:val="0066302A"/>
    <w:rsid w:val="00667770"/>
    <w:rsid w:val="00670597"/>
    <w:rsid w:val="006706D0"/>
    <w:rsid w:val="0067197F"/>
    <w:rsid w:val="006728E9"/>
    <w:rsid w:val="00677574"/>
    <w:rsid w:val="006812ED"/>
    <w:rsid w:val="00683878"/>
    <w:rsid w:val="00683CB1"/>
    <w:rsid w:val="006840DE"/>
    <w:rsid w:val="00684380"/>
    <w:rsid w:val="0068454C"/>
    <w:rsid w:val="00686924"/>
    <w:rsid w:val="00691B62"/>
    <w:rsid w:val="0069206F"/>
    <w:rsid w:val="006922BC"/>
    <w:rsid w:val="00692EF1"/>
    <w:rsid w:val="006933B5"/>
    <w:rsid w:val="00693546"/>
    <w:rsid w:val="00693920"/>
    <w:rsid w:val="00693D14"/>
    <w:rsid w:val="00695961"/>
    <w:rsid w:val="00695BEC"/>
    <w:rsid w:val="006967D4"/>
    <w:rsid w:val="00696F27"/>
    <w:rsid w:val="00697B41"/>
    <w:rsid w:val="006A18C2"/>
    <w:rsid w:val="006A2717"/>
    <w:rsid w:val="006A3383"/>
    <w:rsid w:val="006A519A"/>
    <w:rsid w:val="006B077C"/>
    <w:rsid w:val="006B0C81"/>
    <w:rsid w:val="006B534F"/>
    <w:rsid w:val="006B6803"/>
    <w:rsid w:val="006B68EC"/>
    <w:rsid w:val="006B7255"/>
    <w:rsid w:val="006C4504"/>
    <w:rsid w:val="006D0BE5"/>
    <w:rsid w:val="006D0F16"/>
    <w:rsid w:val="006D2A3F"/>
    <w:rsid w:val="006D2FBC"/>
    <w:rsid w:val="006D2FC6"/>
    <w:rsid w:val="006D3EF9"/>
    <w:rsid w:val="006D42DB"/>
    <w:rsid w:val="006D4696"/>
    <w:rsid w:val="006D470E"/>
    <w:rsid w:val="006D6E34"/>
    <w:rsid w:val="006D79A8"/>
    <w:rsid w:val="006E138B"/>
    <w:rsid w:val="006E1867"/>
    <w:rsid w:val="006E210A"/>
    <w:rsid w:val="006E253F"/>
    <w:rsid w:val="006F0330"/>
    <w:rsid w:val="006F1FDC"/>
    <w:rsid w:val="006F6B76"/>
    <w:rsid w:val="006F6B8C"/>
    <w:rsid w:val="006F7269"/>
    <w:rsid w:val="006F7D8F"/>
    <w:rsid w:val="007013EF"/>
    <w:rsid w:val="00701B5B"/>
    <w:rsid w:val="007055BD"/>
    <w:rsid w:val="00705BDA"/>
    <w:rsid w:val="00707710"/>
    <w:rsid w:val="0071041E"/>
    <w:rsid w:val="00710BA9"/>
    <w:rsid w:val="00713AFD"/>
    <w:rsid w:val="00716236"/>
    <w:rsid w:val="00716CD9"/>
    <w:rsid w:val="007173CA"/>
    <w:rsid w:val="00720EF7"/>
    <w:rsid w:val="007216AA"/>
    <w:rsid w:val="00721AB5"/>
    <w:rsid w:val="00721CFB"/>
    <w:rsid w:val="00721DEF"/>
    <w:rsid w:val="00722A30"/>
    <w:rsid w:val="00724A43"/>
    <w:rsid w:val="007273AC"/>
    <w:rsid w:val="00730E64"/>
    <w:rsid w:val="00731AD4"/>
    <w:rsid w:val="007325D7"/>
    <w:rsid w:val="007346E4"/>
    <w:rsid w:val="00735564"/>
    <w:rsid w:val="00740F22"/>
    <w:rsid w:val="00741CF0"/>
    <w:rsid w:val="00741F1A"/>
    <w:rsid w:val="007447DA"/>
    <w:rsid w:val="007450F8"/>
    <w:rsid w:val="007455FB"/>
    <w:rsid w:val="0074696E"/>
    <w:rsid w:val="00750135"/>
    <w:rsid w:val="00750544"/>
    <w:rsid w:val="00750EC2"/>
    <w:rsid w:val="00751D62"/>
    <w:rsid w:val="00752B28"/>
    <w:rsid w:val="00752B48"/>
    <w:rsid w:val="007536BC"/>
    <w:rsid w:val="007541A9"/>
    <w:rsid w:val="00754E36"/>
    <w:rsid w:val="007556AD"/>
    <w:rsid w:val="00755DC5"/>
    <w:rsid w:val="00763139"/>
    <w:rsid w:val="00770F37"/>
    <w:rsid w:val="007711A0"/>
    <w:rsid w:val="00772D5E"/>
    <w:rsid w:val="00772ED9"/>
    <w:rsid w:val="0077463E"/>
    <w:rsid w:val="00776928"/>
    <w:rsid w:val="00776D56"/>
    <w:rsid w:val="00776E0F"/>
    <w:rsid w:val="007774B1"/>
    <w:rsid w:val="00777BE1"/>
    <w:rsid w:val="00782222"/>
    <w:rsid w:val="007833D8"/>
    <w:rsid w:val="00785565"/>
    <w:rsid w:val="00785677"/>
    <w:rsid w:val="00786F16"/>
    <w:rsid w:val="00791BD7"/>
    <w:rsid w:val="00792235"/>
    <w:rsid w:val="007933F7"/>
    <w:rsid w:val="00795F01"/>
    <w:rsid w:val="00796E20"/>
    <w:rsid w:val="00797A4E"/>
    <w:rsid w:val="00797C32"/>
    <w:rsid w:val="007A11E8"/>
    <w:rsid w:val="007A26D2"/>
    <w:rsid w:val="007A337A"/>
    <w:rsid w:val="007A3CE8"/>
    <w:rsid w:val="007A4F36"/>
    <w:rsid w:val="007A5694"/>
    <w:rsid w:val="007A7F3B"/>
    <w:rsid w:val="007B0914"/>
    <w:rsid w:val="007B11D2"/>
    <w:rsid w:val="007B1374"/>
    <w:rsid w:val="007B1E30"/>
    <w:rsid w:val="007B2C56"/>
    <w:rsid w:val="007B32E5"/>
    <w:rsid w:val="007B334E"/>
    <w:rsid w:val="007B3DB9"/>
    <w:rsid w:val="007B428F"/>
    <w:rsid w:val="007B4D38"/>
    <w:rsid w:val="007B589F"/>
    <w:rsid w:val="007B6186"/>
    <w:rsid w:val="007B73BC"/>
    <w:rsid w:val="007B7813"/>
    <w:rsid w:val="007B7914"/>
    <w:rsid w:val="007C1838"/>
    <w:rsid w:val="007C20B9"/>
    <w:rsid w:val="007C7301"/>
    <w:rsid w:val="007C7859"/>
    <w:rsid w:val="007C7F28"/>
    <w:rsid w:val="007D1466"/>
    <w:rsid w:val="007D2BDE"/>
    <w:rsid w:val="007D2FB6"/>
    <w:rsid w:val="007D49EB"/>
    <w:rsid w:val="007D4BA1"/>
    <w:rsid w:val="007D50D6"/>
    <w:rsid w:val="007D53FA"/>
    <w:rsid w:val="007D5E1C"/>
    <w:rsid w:val="007E0DE2"/>
    <w:rsid w:val="007E3667"/>
    <w:rsid w:val="007E3B98"/>
    <w:rsid w:val="007E417A"/>
    <w:rsid w:val="007F13EF"/>
    <w:rsid w:val="007F31B6"/>
    <w:rsid w:val="007F546C"/>
    <w:rsid w:val="007F625F"/>
    <w:rsid w:val="007F665E"/>
    <w:rsid w:val="00800412"/>
    <w:rsid w:val="00801FDC"/>
    <w:rsid w:val="00803292"/>
    <w:rsid w:val="0080587B"/>
    <w:rsid w:val="00806468"/>
    <w:rsid w:val="008119CA"/>
    <w:rsid w:val="008130C4"/>
    <w:rsid w:val="00813E4D"/>
    <w:rsid w:val="00814C1F"/>
    <w:rsid w:val="008155F0"/>
    <w:rsid w:val="00816735"/>
    <w:rsid w:val="00816760"/>
    <w:rsid w:val="00820141"/>
    <w:rsid w:val="00820E0C"/>
    <w:rsid w:val="0082205E"/>
    <w:rsid w:val="00823275"/>
    <w:rsid w:val="0082366F"/>
    <w:rsid w:val="008239A1"/>
    <w:rsid w:val="00831B47"/>
    <w:rsid w:val="008338A2"/>
    <w:rsid w:val="00833DA6"/>
    <w:rsid w:val="008355AB"/>
    <w:rsid w:val="00835DD4"/>
    <w:rsid w:val="00837BCD"/>
    <w:rsid w:val="00841AA9"/>
    <w:rsid w:val="0084247E"/>
    <w:rsid w:val="008474FE"/>
    <w:rsid w:val="00853EE4"/>
    <w:rsid w:val="00855535"/>
    <w:rsid w:val="00857721"/>
    <w:rsid w:val="00857C5A"/>
    <w:rsid w:val="0086255E"/>
    <w:rsid w:val="008633F0"/>
    <w:rsid w:val="00863B7C"/>
    <w:rsid w:val="00865FD7"/>
    <w:rsid w:val="00867D9D"/>
    <w:rsid w:val="00872E0A"/>
    <w:rsid w:val="00873594"/>
    <w:rsid w:val="00875285"/>
    <w:rsid w:val="00875DDE"/>
    <w:rsid w:val="00877635"/>
    <w:rsid w:val="00877E2E"/>
    <w:rsid w:val="00884B62"/>
    <w:rsid w:val="00884B7B"/>
    <w:rsid w:val="0088529C"/>
    <w:rsid w:val="00887618"/>
    <w:rsid w:val="00887903"/>
    <w:rsid w:val="008911A0"/>
    <w:rsid w:val="00891A4E"/>
    <w:rsid w:val="0089270A"/>
    <w:rsid w:val="00893AF6"/>
    <w:rsid w:val="00894BC4"/>
    <w:rsid w:val="00896890"/>
    <w:rsid w:val="008A28A8"/>
    <w:rsid w:val="008A5B32"/>
    <w:rsid w:val="008A7B54"/>
    <w:rsid w:val="008B2029"/>
    <w:rsid w:val="008B2EE4"/>
    <w:rsid w:val="008B3821"/>
    <w:rsid w:val="008B3941"/>
    <w:rsid w:val="008B4D3D"/>
    <w:rsid w:val="008B57C7"/>
    <w:rsid w:val="008B6F7B"/>
    <w:rsid w:val="008C25C3"/>
    <w:rsid w:val="008C2F92"/>
    <w:rsid w:val="008C3546"/>
    <w:rsid w:val="008C589D"/>
    <w:rsid w:val="008C670E"/>
    <w:rsid w:val="008C6C70"/>
    <w:rsid w:val="008C6D51"/>
    <w:rsid w:val="008D2846"/>
    <w:rsid w:val="008D376D"/>
    <w:rsid w:val="008D3E70"/>
    <w:rsid w:val="008D4236"/>
    <w:rsid w:val="008D462F"/>
    <w:rsid w:val="008D5567"/>
    <w:rsid w:val="008D6DCF"/>
    <w:rsid w:val="008D7B91"/>
    <w:rsid w:val="008E15F6"/>
    <w:rsid w:val="008E4376"/>
    <w:rsid w:val="008E4E47"/>
    <w:rsid w:val="008E7552"/>
    <w:rsid w:val="008E7807"/>
    <w:rsid w:val="008E7A0A"/>
    <w:rsid w:val="008E7B49"/>
    <w:rsid w:val="008F11F2"/>
    <w:rsid w:val="008F3E62"/>
    <w:rsid w:val="008F59F6"/>
    <w:rsid w:val="008F5D23"/>
    <w:rsid w:val="00900719"/>
    <w:rsid w:val="009017AC"/>
    <w:rsid w:val="00902A9A"/>
    <w:rsid w:val="00904A1C"/>
    <w:rsid w:val="00905030"/>
    <w:rsid w:val="00906490"/>
    <w:rsid w:val="00906B8C"/>
    <w:rsid w:val="009105EB"/>
    <w:rsid w:val="009111B2"/>
    <w:rsid w:val="0091299F"/>
    <w:rsid w:val="009151F5"/>
    <w:rsid w:val="009205D2"/>
    <w:rsid w:val="00921B74"/>
    <w:rsid w:val="009239DB"/>
    <w:rsid w:val="00924AE1"/>
    <w:rsid w:val="00924B57"/>
    <w:rsid w:val="009269B1"/>
    <w:rsid w:val="0092724D"/>
    <w:rsid w:val="009272B3"/>
    <w:rsid w:val="009305AA"/>
    <w:rsid w:val="009315BE"/>
    <w:rsid w:val="0093164A"/>
    <w:rsid w:val="009326DD"/>
    <w:rsid w:val="0093338F"/>
    <w:rsid w:val="00935E9A"/>
    <w:rsid w:val="00936EA5"/>
    <w:rsid w:val="00937BD9"/>
    <w:rsid w:val="00941283"/>
    <w:rsid w:val="00943871"/>
    <w:rsid w:val="00944EEA"/>
    <w:rsid w:val="0094607D"/>
    <w:rsid w:val="009501C6"/>
    <w:rsid w:val="00950E2C"/>
    <w:rsid w:val="00951D50"/>
    <w:rsid w:val="00952568"/>
    <w:rsid w:val="009525EB"/>
    <w:rsid w:val="00953C73"/>
    <w:rsid w:val="0095470B"/>
    <w:rsid w:val="00954874"/>
    <w:rsid w:val="0095615A"/>
    <w:rsid w:val="00960F1E"/>
    <w:rsid w:val="00961400"/>
    <w:rsid w:val="009623D7"/>
    <w:rsid w:val="00963646"/>
    <w:rsid w:val="0096506F"/>
    <w:rsid w:val="0096614C"/>
    <w:rsid w:val="0096632D"/>
    <w:rsid w:val="00967124"/>
    <w:rsid w:val="00967D6F"/>
    <w:rsid w:val="0097166C"/>
    <w:rsid w:val="009718C7"/>
    <w:rsid w:val="00973291"/>
    <w:rsid w:val="009746C8"/>
    <w:rsid w:val="0097559F"/>
    <w:rsid w:val="009761EA"/>
    <w:rsid w:val="0097761E"/>
    <w:rsid w:val="00982454"/>
    <w:rsid w:val="0098261A"/>
    <w:rsid w:val="00982CF0"/>
    <w:rsid w:val="009853E1"/>
    <w:rsid w:val="00986E6B"/>
    <w:rsid w:val="00987D0C"/>
    <w:rsid w:val="00990032"/>
    <w:rsid w:val="00990073"/>
    <w:rsid w:val="00990B19"/>
    <w:rsid w:val="0099153B"/>
    <w:rsid w:val="00991769"/>
    <w:rsid w:val="0099232C"/>
    <w:rsid w:val="00993807"/>
    <w:rsid w:val="00994386"/>
    <w:rsid w:val="009977C4"/>
    <w:rsid w:val="009A0787"/>
    <w:rsid w:val="009A13D8"/>
    <w:rsid w:val="009A279E"/>
    <w:rsid w:val="009A3015"/>
    <w:rsid w:val="009A3490"/>
    <w:rsid w:val="009A6248"/>
    <w:rsid w:val="009B05FD"/>
    <w:rsid w:val="009B0A6F"/>
    <w:rsid w:val="009B0A94"/>
    <w:rsid w:val="009B0C50"/>
    <w:rsid w:val="009B0C62"/>
    <w:rsid w:val="009B2AE8"/>
    <w:rsid w:val="009B5622"/>
    <w:rsid w:val="009B59E9"/>
    <w:rsid w:val="009B70AA"/>
    <w:rsid w:val="009C00B9"/>
    <w:rsid w:val="009C0C25"/>
    <w:rsid w:val="009C245E"/>
    <w:rsid w:val="009C3CF1"/>
    <w:rsid w:val="009C5E77"/>
    <w:rsid w:val="009C654E"/>
    <w:rsid w:val="009C7A7E"/>
    <w:rsid w:val="009D02E8"/>
    <w:rsid w:val="009D0721"/>
    <w:rsid w:val="009D328F"/>
    <w:rsid w:val="009D371F"/>
    <w:rsid w:val="009D51D0"/>
    <w:rsid w:val="009D64C6"/>
    <w:rsid w:val="009D70A4"/>
    <w:rsid w:val="009D7B14"/>
    <w:rsid w:val="009D7C7C"/>
    <w:rsid w:val="009E08D1"/>
    <w:rsid w:val="009E0C7B"/>
    <w:rsid w:val="009E0D96"/>
    <w:rsid w:val="009E1B95"/>
    <w:rsid w:val="009E3972"/>
    <w:rsid w:val="009E4598"/>
    <w:rsid w:val="009E496F"/>
    <w:rsid w:val="009E4B0D"/>
    <w:rsid w:val="009E5250"/>
    <w:rsid w:val="009E56B1"/>
    <w:rsid w:val="009E75E3"/>
    <w:rsid w:val="009E7A69"/>
    <w:rsid w:val="009E7F92"/>
    <w:rsid w:val="009F02A3"/>
    <w:rsid w:val="009F2182"/>
    <w:rsid w:val="009F2F27"/>
    <w:rsid w:val="009F34AA"/>
    <w:rsid w:val="009F4027"/>
    <w:rsid w:val="009F6BCB"/>
    <w:rsid w:val="009F7B78"/>
    <w:rsid w:val="00A0057A"/>
    <w:rsid w:val="00A01FB1"/>
    <w:rsid w:val="00A02565"/>
    <w:rsid w:val="00A02FA1"/>
    <w:rsid w:val="00A036E2"/>
    <w:rsid w:val="00A04CCE"/>
    <w:rsid w:val="00A051F9"/>
    <w:rsid w:val="00A07421"/>
    <w:rsid w:val="00A0776B"/>
    <w:rsid w:val="00A10FB9"/>
    <w:rsid w:val="00A11421"/>
    <w:rsid w:val="00A1389F"/>
    <w:rsid w:val="00A149BF"/>
    <w:rsid w:val="00A157B1"/>
    <w:rsid w:val="00A22229"/>
    <w:rsid w:val="00A24442"/>
    <w:rsid w:val="00A24ADA"/>
    <w:rsid w:val="00A25CE8"/>
    <w:rsid w:val="00A261C9"/>
    <w:rsid w:val="00A26455"/>
    <w:rsid w:val="00A26BEC"/>
    <w:rsid w:val="00A303DE"/>
    <w:rsid w:val="00A31871"/>
    <w:rsid w:val="00A32577"/>
    <w:rsid w:val="00A330BB"/>
    <w:rsid w:val="00A36ED8"/>
    <w:rsid w:val="00A446F5"/>
    <w:rsid w:val="00A44882"/>
    <w:rsid w:val="00A45125"/>
    <w:rsid w:val="00A51893"/>
    <w:rsid w:val="00A5240F"/>
    <w:rsid w:val="00A54715"/>
    <w:rsid w:val="00A6061C"/>
    <w:rsid w:val="00A62D44"/>
    <w:rsid w:val="00A67263"/>
    <w:rsid w:val="00A67FF8"/>
    <w:rsid w:val="00A7161C"/>
    <w:rsid w:val="00A718A8"/>
    <w:rsid w:val="00A71CE4"/>
    <w:rsid w:val="00A725FB"/>
    <w:rsid w:val="00A75B1C"/>
    <w:rsid w:val="00A75CB9"/>
    <w:rsid w:val="00A76F53"/>
    <w:rsid w:val="00A77AA3"/>
    <w:rsid w:val="00A80542"/>
    <w:rsid w:val="00A813F6"/>
    <w:rsid w:val="00A821CE"/>
    <w:rsid w:val="00A8236D"/>
    <w:rsid w:val="00A8446C"/>
    <w:rsid w:val="00A854EB"/>
    <w:rsid w:val="00A85A6B"/>
    <w:rsid w:val="00A872E5"/>
    <w:rsid w:val="00A9006B"/>
    <w:rsid w:val="00A91406"/>
    <w:rsid w:val="00A927C4"/>
    <w:rsid w:val="00A939F1"/>
    <w:rsid w:val="00A9405B"/>
    <w:rsid w:val="00A9638A"/>
    <w:rsid w:val="00A96E65"/>
    <w:rsid w:val="00A96ECE"/>
    <w:rsid w:val="00A97C72"/>
    <w:rsid w:val="00AA310B"/>
    <w:rsid w:val="00AA63D4"/>
    <w:rsid w:val="00AA72AA"/>
    <w:rsid w:val="00AA7C96"/>
    <w:rsid w:val="00AB06E8"/>
    <w:rsid w:val="00AB0C10"/>
    <w:rsid w:val="00AB1CD3"/>
    <w:rsid w:val="00AB352F"/>
    <w:rsid w:val="00AB53CE"/>
    <w:rsid w:val="00AC274B"/>
    <w:rsid w:val="00AC4764"/>
    <w:rsid w:val="00AC4A8B"/>
    <w:rsid w:val="00AC5958"/>
    <w:rsid w:val="00AC6D36"/>
    <w:rsid w:val="00AD00A8"/>
    <w:rsid w:val="00AD022F"/>
    <w:rsid w:val="00AD0CBA"/>
    <w:rsid w:val="00AD21DD"/>
    <w:rsid w:val="00AD26E2"/>
    <w:rsid w:val="00AD784C"/>
    <w:rsid w:val="00AD7FCD"/>
    <w:rsid w:val="00AE126A"/>
    <w:rsid w:val="00AE1BAE"/>
    <w:rsid w:val="00AE3005"/>
    <w:rsid w:val="00AE397D"/>
    <w:rsid w:val="00AE3BD5"/>
    <w:rsid w:val="00AE59A0"/>
    <w:rsid w:val="00AF0C57"/>
    <w:rsid w:val="00AF26F3"/>
    <w:rsid w:val="00AF431A"/>
    <w:rsid w:val="00AF5DCB"/>
    <w:rsid w:val="00AF5F04"/>
    <w:rsid w:val="00B00672"/>
    <w:rsid w:val="00B00DF3"/>
    <w:rsid w:val="00B01B4D"/>
    <w:rsid w:val="00B0213E"/>
    <w:rsid w:val="00B04489"/>
    <w:rsid w:val="00B04B8E"/>
    <w:rsid w:val="00B0595D"/>
    <w:rsid w:val="00B06571"/>
    <w:rsid w:val="00B068BA"/>
    <w:rsid w:val="00B07217"/>
    <w:rsid w:val="00B11E5F"/>
    <w:rsid w:val="00B13851"/>
    <w:rsid w:val="00B13B1C"/>
    <w:rsid w:val="00B14B5F"/>
    <w:rsid w:val="00B1537C"/>
    <w:rsid w:val="00B21F90"/>
    <w:rsid w:val="00B22291"/>
    <w:rsid w:val="00B23F9A"/>
    <w:rsid w:val="00B2417B"/>
    <w:rsid w:val="00B24E6F"/>
    <w:rsid w:val="00B26CB5"/>
    <w:rsid w:val="00B2752E"/>
    <w:rsid w:val="00B307CC"/>
    <w:rsid w:val="00B326B7"/>
    <w:rsid w:val="00B3588E"/>
    <w:rsid w:val="00B4198F"/>
    <w:rsid w:val="00B41F3D"/>
    <w:rsid w:val="00B42BB0"/>
    <w:rsid w:val="00B431E8"/>
    <w:rsid w:val="00B44997"/>
    <w:rsid w:val="00B45141"/>
    <w:rsid w:val="00B47BA2"/>
    <w:rsid w:val="00B519CD"/>
    <w:rsid w:val="00B51CDE"/>
    <w:rsid w:val="00B520E9"/>
    <w:rsid w:val="00B5273A"/>
    <w:rsid w:val="00B57329"/>
    <w:rsid w:val="00B57D2E"/>
    <w:rsid w:val="00B60E61"/>
    <w:rsid w:val="00B62B50"/>
    <w:rsid w:val="00B635B7"/>
    <w:rsid w:val="00B63AE5"/>
    <w:rsid w:val="00B63AE8"/>
    <w:rsid w:val="00B65950"/>
    <w:rsid w:val="00B66D83"/>
    <w:rsid w:val="00B672C0"/>
    <w:rsid w:val="00B676CD"/>
    <w:rsid w:val="00B676FD"/>
    <w:rsid w:val="00B678B6"/>
    <w:rsid w:val="00B75257"/>
    <w:rsid w:val="00B75646"/>
    <w:rsid w:val="00B7629E"/>
    <w:rsid w:val="00B7760D"/>
    <w:rsid w:val="00B84E90"/>
    <w:rsid w:val="00B90729"/>
    <w:rsid w:val="00B907DA"/>
    <w:rsid w:val="00B94C5E"/>
    <w:rsid w:val="00B950BC"/>
    <w:rsid w:val="00B96251"/>
    <w:rsid w:val="00B964C4"/>
    <w:rsid w:val="00B9714C"/>
    <w:rsid w:val="00B97D56"/>
    <w:rsid w:val="00BA01D1"/>
    <w:rsid w:val="00BA29AD"/>
    <w:rsid w:val="00BA2D00"/>
    <w:rsid w:val="00BA33CF"/>
    <w:rsid w:val="00BA3F8D"/>
    <w:rsid w:val="00BA476D"/>
    <w:rsid w:val="00BA5C27"/>
    <w:rsid w:val="00BB7A10"/>
    <w:rsid w:val="00BC4A21"/>
    <w:rsid w:val="00BC60BE"/>
    <w:rsid w:val="00BC61BC"/>
    <w:rsid w:val="00BC62AB"/>
    <w:rsid w:val="00BC6B47"/>
    <w:rsid w:val="00BC7468"/>
    <w:rsid w:val="00BC7953"/>
    <w:rsid w:val="00BC7CA4"/>
    <w:rsid w:val="00BC7D4F"/>
    <w:rsid w:val="00BC7ED7"/>
    <w:rsid w:val="00BD2850"/>
    <w:rsid w:val="00BD6A96"/>
    <w:rsid w:val="00BE28D2"/>
    <w:rsid w:val="00BE4A11"/>
    <w:rsid w:val="00BE4A64"/>
    <w:rsid w:val="00BE5346"/>
    <w:rsid w:val="00BE5BB5"/>
    <w:rsid w:val="00BE5E43"/>
    <w:rsid w:val="00BF557D"/>
    <w:rsid w:val="00BF658D"/>
    <w:rsid w:val="00BF790C"/>
    <w:rsid w:val="00BF7F58"/>
    <w:rsid w:val="00C01381"/>
    <w:rsid w:val="00C01578"/>
    <w:rsid w:val="00C01AB1"/>
    <w:rsid w:val="00C026A0"/>
    <w:rsid w:val="00C06137"/>
    <w:rsid w:val="00C06929"/>
    <w:rsid w:val="00C079B8"/>
    <w:rsid w:val="00C10037"/>
    <w:rsid w:val="00C115E1"/>
    <w:rsid w:val="00C123EA"/>
    <w:rsid w:val="00C12A49"/>
    <w:rsid w:val="00C12B05"/>
    <w:rsid w:val="00C133EE"/>
    <w:rsid w:val="00C149D0"/>
    <w:rsid w:val="00C15D95"/>
    <w:rsid w:val="00C205EE"/>
    <w:rsid w:val="00C20E81"/>
    <w:rsid w:val="00C212A9"/>
    <w:rsid w:val="00C226E6"/>
    <w:rsid w:val="00C24A54"/>
    <w:rsid w:val="00C26588"/>
    <w:rsid w:val="00C2662B"/>
    <w:rsid w:val="00C27DE9"/>
    <w:rsid w:val="00C32989"/>
    <w:rsid w:val="00C33388"/>
    <w:rsid w:val="00C33AFA"/>
    <w:rsid w:val="00C34F5D"/>
    <w:rsid w:val="00C35484"/>
    <w:rsid w:val="00C37228"/>
    <w:rsid w:val="00C4173A"/>
    <w:rsid w:val="00C418B8"/>
    <w:rsid w:val="00C44402"/>
    <w:rsid w:val="00C47623"/>
    <w:rsid w:val="00C504AA"/>
    <w:rsid w:val="00C50DED"/>
    <w:rsid w:val="00C52217"/>
    <w:rsid w:val="00C602FF"/>
    <w:rsid w:val="00C60411"/>
    <w:rsid w:val="00C61174"/>
    <w:rsid w:val="00C6148F"/>
    <w:rsid w:val="00C621B1"/>
    <w:rsid w:val="00C62F7A"/>
    <w:rsid w:val="00C63B9C"/>
    <w:rsid w:val="00C6682F"/>
    <w:rsid w:val="00C67BF4"/>
    <w:rsid w:val="00C7079D"/>
    <w:rsid w:val="00C713B4"/>
    <w:rsid w:val="00C7275E"/>
    <w:rsid w:val="00C731AF"/>
    <w:rsid w:val="00C73F4A"/>
    <w:rsid w:val="00C74C5D"/>
    <w:rsid w:val="00C76237"/>
    <w:rsid w:val="00C77252"/>
    <w:rsid w:val="00C77A6A"/>
    <w:rsid w:val="00C8191D"/>
    <w:rsid w:val="00C8322D"/>
    <w:rsid w:val="00C85222"/>
    <w:rsid w:val="00C863C4"/>
    <w:rsid w:val="00C90184"/>
    <w:rsid w:val="00C90DAB"/>
    <w:rsid w:val="00C920EA"/>
    <w:rsid w:val="00C926D9"/>
    <w:rsid w:val="00C93C3E"/>
    <w:rsid w:val="00C94B02"/>
    <w:rsid w:val="00C96658"/>
    <w:rsid w:val="00CA12E3"/>
    <w:rsid w:val="00CA1476"/>
    <w:rsid w:val="00CA6611"/>
    <w:rsid w:val="00CA6AE6"/>
    <w:rsid w:val="00CA6C0C"/>
    <w:rsid w:val="00CA782F"/>
    <w:rsid w:val="00CB09CB"/>
    <w:rsid w:val="00CB187B"/>
    <w:rsid w:val="00CB2835"/>
    <w:rsid w:val="00CB3285"/>
    <w:rsid w:val="00CB4500"/>
    <w:rsid w:val="00CB5A0E"/>
    <w:rsid w:val="00CB5EA8"/>
    <w:rsid w:val="00CB6B3E"/>
    <w:rsid w:val="00CC0C72"/>
    <w:rsid w:val="00CC2BFD"/>
    <w:rsid w:val="00CC4DEF"/>
    <w:rsid w:val="00CC6F40"/>
    <w:rsid w:val="00CC78EC"/>
    <w:rsid w:val="00CD185D"/>
    <w:rsid w:val="00CD24BD"/>
    <w:rsid w:val="00CD3476"/>
    <w:rsid w:val="00CD5E6F"/>
    <w:rsid w:val="00CD64DF"/>
    <w:rsid w:val="00CD768F"/>
    <w:rsid w:val="00CE225F"/>
    <w:rsid w:val="00CE3495"/>
    <w:rsid w:val="00CE5046"/>
    <w:rsid w:val="00CE7E8F"/>
    <w:rsid w:val="00CF230C"/>
    <w:rsid w:val="00CF2F50"/>
    <w:rsid w:val="00CF5EF5"/>
    <w:rsid w:val="00CF6198"/>
    <w:rsid w:val="00CF7987"/>
    <w:rsid w:val="00D02919"/>
    <w:rsid w:val="00D02B25"/>
    <w:rsid w:val="00D03D4B"/>
    <w:rsid w:val="00D04C61"/>
    <w:rsid w:val="00D05B8D"/>
    <w:rsid w:val="00D05B9B"/>
    <w:rsid w:val="00D065A2"/>
    <w:rsid w:val="00D0671B"/>
    <w:rsid w:val="00D079AA"/>
    <w:rsid w:val="00D07F00"/>
    <w:rsid w:val="00D1130F"/>
    <w:rsid w:val="00D143C1"/>
    <w:rsid w:val="00D1571F"/>
    <w:rsid w:val="00D16496"/>
    <w:rsid w:val="00D17B72"/>
    <w:rsid w:val="00D24BDF"/>
    <w:rsid w:val="00D24F50"/>
    <w:rsid w:val="00D27C50"/>
    <w:rsid w:val="00D3185C"/>
    <w:rsid w:val="00D3205F"/>
    <w:rsid w:val="00D3318E"/>
    <w:rsid w:val="00D33AC0"/>
    <w:rsid w:val="00D33E72"/>
    <w:rsid w:val="00D35BD6"/>
    <w:rsid w:val="00D361B5"/>
    <w:rsid w:val="00D411A2"/>
    <w:rsid w:val="00D41BE5"/>
    <w:rsid w:val="00D4606D"/>
    <w:rsid w:val="00D50B9C"/>
    <w:rsid w:val="00D513AF"/>
    <w:rsid w:val="00D52680"/>
    <w:rsid w:val="00D52D73"/>
    <w:rsid w:val="00D52E58"/>
    <w:rsid w:val="00D56B20"/>
    <w:rsid w:val="00D578B3"/>
    <w:rsid w:val="00D618F4"/>
    <w:rsid w:val="00D63636"/>
    <w:rsid w:val="00D640AD"/>
    <w:rsid w:val="00D64EBC"/>
    <w:rsid w:val="00D714CC"/>
    <w:rsid w:val="00D71C66"/>
    <w:rsid w:val="00D72CEE"/>
    <w:rsid w:val="00D75EA7"/>
    <w:rsid w:val="00D77252"/>
    <w:rsid w:val="00D775E4"/>
    <w:rsid w:val="00D80493"/>
    <w:rsid w:val="00D81ADF"/>
    <w:rsid w:val="00D81F21"/>
    <w:rsid w:val="00D829C1"/>
    <w:rsid w:val="00D834AB"/>
    <w:rsid w:val="00D83D06"/>
    <w:rsid w:val="00D85BE5"/>
    <w:rsid w:val="00D864F2"/>
    <w:rsid w:val="00D87A16"/>
    <w:rsid w:val="00D906ED"/>
    <w:rsid w:val="00D943F8"/>
    <w:rsid w:val="00D950AC"/>
    <w:rsid w:val="00D95470"/>
    <w:rsid w:val="00D96B55"/>
    <w:rsid w:val="00DA1BAC"/>
    <w:rsid w:val="00DA2619"/>
    <w:rsid w:val="00DA4239"/>
    <w:rsid w:val="00DA588C"/>
    <w:rsid w:val="00DA65DE"/>
    <w:rsid w:val="00DB0B61"/>
    <w:rsid w:val="00DB0E3F"/>
    <w:rsid w:val="00DB1474"/>
    <w:rsid w:val="00DB2962"/>
    <w:rsid w:val="00DB2A7F"/>
    <w:rsid w:val="00DB52FB"/>
    <w:rsid w:val="00DB797C"/>
    <w:rsid w:val="00DC00C1"/>
    <w:rsid w:val="00DC013B"/>
    <w:rsid w:val="00DC090B"/>
    <w:rsid w:val="00DC1679"/>
    <w:rsid w:val="00DC20C4"/>
    <w:rsid w:val="00DC219B"/>
    <w:rsid w:val="00DC2CF1"/>
    <w:rsid w:val="00DC2DC7"/>
    <w:rsid w:val="00DC3A7C"/>
    <w:rsid w:val="00DC4FCF"/>
    <w:rsid w:val="00DC50E0"/>
    <w:rsid w:val="00DC6386"/>
    <w:rsid w:val="00DD1130"/>
    <w:rsid w:val="00DD1951"/>
    <w:rsid w:val="00DD1CE7"/>
    <w:rsid w:val="00DD232D"/>
    <w:rsid w:val="00DD487D"/>
    <w:rsid w:val="00DD4E83"/>
    <w:rsid w:val="00DD6628"/>
    <w:rsid w:val="00DD6945"/>
    <w:rsid w:val="00DE2D04"/>
    <w:rsid w:val="00DE3250"/>
    <w:rsid w:val="00DE6028"/>
    <w:rsid w:val="00DE6C85"/>
    <w:rsid w:val="00DE78A3"/>
    <w:rsid w:val="00DF1A07"/>
    <w:rsid w:val="00DF1A71"/>
    <w:rsid w:val="00DF2823"/>
    <w:rsid w:val="00DF2E52"/>
    <w:rsid w:val="00DF50FC"/>
    <w:rsid w:val="00DF68C7"/>
    <w:rsid w:val="00DF731A"/>
    <w:rsid w:val="00E03494"/>
    <w:rsid w:val="00E03890"/>
    <w:rsid w:val="00E03E9D"/>
    <w:rsid w:val="00E04BBB"/>
    <w:rsid w:val="00E06B75"/>
    <w:rsid w:val="00E06E10"/>
    <w:rsid w:val="00E11332"/>
    <w:rsid w:val="00E11352"/>
    <w:rsid w:val="00E11702"/>
    <w:rsid w:val="00E11B11"/>
    <w:rsid w:val="00E130C2"/>
    <w:rsid w:val="00E14E04"/>
    <w:rsid w:val="00E16592"/>
    <w:rsid w:val="00E170DC"/>
    <w:rsid w:val="00E17546"/>
    <w:rsid w:val="00E20CEE"/>
    <w:rsid w:val="00E20ECC"/>
    <w:rsid w:val="00E210B5"/>
    <w:rsid w:val="00E21B1E"/>
    <w:rsid w:val="00E22D4F"/>
    <w:rsid w:val="00E23258"/>
    <w:rsid w:val="00E25873"/>
    <w:rsid w:val="00E261B3"/>
    <w:rsid w:val="00E26818"/>
    <w:rsid w:val="00E27FFC"/>
    <w:rsid w:val="00E30281"/>
    <w:rsid w:val="00E30B15"/>
    <w:rsid w:val="00E3284A"/>
    <w:rsid w:val="00E33237"/>
    <w:rsid w:val="00E37AA0"/>
    <w:rsid w:val="00E40181"/>
    <w:rsid w:val="00E41755"/>
    <w:rsid w:val="00E4306E"/>
    <w:rsid w:val="00E44E6B"/>
    <w:rsid w:val="00E45B04"/>
    <w:rsid w:val="00E53932"/>
    <w:rsid w:val="00E54950"/>
    <w:rsid w:val="00E55FB3"/>
    <w:rsid w:val="00E56A01"/>
    <w:rsid w:val="00E57606"/>
    <w:rsid w:val="00E5792B"/>
    <w:rsid w:val="00E57EC6"/>
    <w:rsid w:val="00E629A1"/>
    <w:rsid w:val="00E629BA"/>
    <w:rsid w:val="00E62AAE"/>
    <w:rsid w:val="00E6794C"/>
    <w:rsid w:val="00E71591"/>
    <w:rsid w:val="00E71CEB"/>
    <w:rsid w:val="00E73F64"/>
    <w:rsid w:val="00E7474F"/>
    <w:rsid w:val="00E74818"/>
    <w:rsid w:val="00E76E36"/>
    <w:rsid w:val="00E80821"/>
    <w:rsid w:val="00E80DE3"/>
    <w:rsid w:val="00E82C55"/>
    <w:rsid w:val="00E85E2E"/>
    <w:rsid w:val="00E86EC4"/>
    <w:rsid w:val="00E8787E"/>
    <w:rsid w:val="00E909C9"/>
    <w:rsid w:val="00E9120F"/>
    <w:rsid w:val="00E92AC3"/>
    <w:rsid w:val="00EA2541"/>
    <w:rsid w:val="00EA2847"/>
    <w:rsid w:val="00EA2F6A"/>
    <w:rsid w:val="00EA573F"/>
    <w:rsid w:val="00EA6A62"/>
    <w:rsid w:val="00EB00E0"/>
    <w:rsid w:val="00EB05D5"/>
    <w:rsid w:val="00EB257E"/>
    <w:rsid w:val="00EB4BC7"/>
    <w:rsid w:val="00EC0300"/>
    <w:rsid w:val="00EC059F"/>
    <w:rsid w:val="00EC0FE6"/>
    <w:rsid w:val="00EC1F24"/>
    <w:rsid w:val="00EC22F6"/>
    <w:rsid w:val="00EC28E9"/>
    <w:rsid w:val="00EC3DB9"/>
    <w:rsid w:val="00EC3E07"/>
    <w:rsid w:val="00ED15CE"/>
    <w:rsid w:val="00ED242A"/>
    <w:rsid w:val="00ED2F0E"/>
    <w:rsid w:val="00ED46E5"/>
    <w:rsid w:val="00ED5B9B"/>
    <w:rsid w:val="00ED6BAD"/>
    <w:rsid w:val="00ED7447"/>
    <w:rsid w:val="00ED7762"/>
    <w:rsid w:val="00EE00D6"/>
    <w:rsid w:val="00EE11E7"/>
    <w:rsid w:val="00EE1488"/>
    <w:rsid w:val="00EE1CC9"/>
    <w:rsid w:val="00EE29AD"/>
    <w:rsid w:val="00EE2B9B"/>
    <w:rsid w:val="00EE3E24"/>
    <w:rsid w:val="00EE437B"/>
    <w:rsid w:val="00EE4D5D"/>
    <w:rsid w:val="00EE5131"/>
    <w:rsid w:val="00EE7171"/>
    <w:rsid w:val="00EE7E96"/>
    <w:rsid w:val="00EF0194"/>
    <w:rsid w:val="00EF109B"/>
    <w:rsid w:val="00EF201C"/>
    <w:rsid w:val="00EF2C72"/>
    <w:rsid w:val="00EF36AF"/>
    <w:rsid w:val="00EF59A3"/>
    <w:rsid w:val="00EF6675"/>
    <w:rsid w:val="00F0063D"/>
    <w:rsid w:val="00F00F9C"/>
    <w:rsid w:val="00F01E5F"/>
    <w:rsid w:val="00F024F3"/>
    <w:rsid w:val="00F02ABA"/>
    <w:rsid w:val="00F0437A"/>
    <w:rsid w:val="00F0638B"/>
    <w:rsid w:val="00F101B8"/>
    <w:rsid w:val="00F11037"/>
    <w:rsid w:val="00F15144"/>
    <w:rsid w:val="00F16F1B"/>
    <w:rsid w:val="00F21077"/>
    <w:rsid w:val="00F2364C"/>
    <w:rsid w:val="00F2390B"/>
    <w:rsid w:val="00F250A9"/>
    <w:rsid w:val="00F267AF"/>
    <w:rsid w:val="00F30FF4"/>
    <w:rsid w:val="00F3122E"/>
    <w:rsid w:val="00F32368"/>
    <w:rsid w:val="00F331AD"/>
    <w:rsid w:val="00F3340A"/>
    <w:rsid w:val="00F35147"/>
    <w:rsid w:val="00F35287"/>
    <w:rsid w:val="00F36B52"/>
    <w:rsid w:val="00F37684"/>
    <w:rsid w:val="00F37903"/>
    <w:rsid w:val="00F4055E"/>
    <w:rsid w:val="00F40A70"/>
    <w:rsid w:val="00F43A37"/>
    <w:rsid w:val="00F4641B"/>
    <w:rsid w:val="00F464E4"/>
    <w:rsid w:val="00F46EB8"/>
    <w:rsid w:val="00F47003"/>
    <w:rsid w:val="00F50CD1"/>
    <w:rsid w:val="00F511E4"/>
    <w:rsid w:val="00F51217"/>
    <w:rsid w:val="00F52D09"/>
    <w:rsid w:val="00F52E08"/>
    <w:rsid w:val="00F53A66"/>
    <w:rsid w:val="00F5462D"/>
    <w:rsid w:val="00F55620"/>
    <w:rsid w:val="00F55B21"/>
    <w:rsid w:val="00F55CBC"/>
    <w:rsid w:val="00F566B3"/>
    <w:rsid w:val="00F56EF6"/>
    <w:rsid w:val="00F60082"/>
    <w:rsid w:val="00F61A9F"/>
    <w:rsid w:val="00F61B5F"/>
    <w:rsid w:val="00F63C16"/>
    <w:rsid w:val="00F64696"/>
    <w:rsid w:val="00F6515C"/>
    <w:rsid w:val="00F65AA9"/>
    <w:rsid w:val="00F6768F"/>
    <w:rsid w:val="00F72C2C"/>
    <w:rsid w:val="00F741F2"/>
    <w:rsid w:val="00F76CAB"/>
    <w:rsid w:val="00F772C6"/>
    <w:rsid w:val="00F80A61"/>
    <w:rsid w:val="00F80A99"/>
    <w:rsid w:val="00F80AB4"/>
    <w:rsid w:val="00F815B5"/>
    <w:rsid w:val="00F84E0D"/>
    <w:rsid w:val="00F85195"/>
    <w:rsid w:val="00F857D4"/>
    <w:rsid w:val="00F868E3"/>
    <w:rsid w:val="00F9178D"/>
    <w:rsid w:val="00F922D1"/>
    <w:rsid w:val="00F92C22"/>
    <w:rsid w:val="00F938BA"/>
    <w:rsid w:val="00F97919"/>
    <w:rsid w:val="00FA230B"/>
    <w:rsid w:val="00FA2783"/>
    <w:rsid w:val="00FA2C46"/>
    <w:rsid w:val="00FA3525"/>
    <w:rsid w:val="00FA41C0"/>
    <w:rsid w:val="00FA5A53"/>
    <w:rsid w:val="00FA66AC"/>
    <w:rsid w:val="00FA75EF"/>
    <w:rsid w:val="00FB0918"/>
    <w:rsid w:val="00FB1B30"/>
    <w:rsid w:val="00FB1F6E"/>
    <w:rsid w:val="00FB4769"/>
    <w:rsid w:val="00FB4CDA"/>
    <w:rsid w:val="00FB531B"/>
    <w:rsid w:val="00FB6481"/>
    <w:rsid w:val="00FB6D36"/>
    <w:rsid w:val="00FC0965"/>
    <w:rsid w:val="00FC0A2E"/>
    <w:rsid w:val="00FC0F81"/>
    <w:rsid w:val="00FC252F"/>
    <w:rsid w:val="00FC2F3B"/>
    <w:rsid w:val="00FC395C"/>
    <w:rsid w:val="00FC5E8E"/>
    <w:rsid w:val="00FD332D"/>
    <w:rsid w:val="00FD3766"/>
    <w:rsid w:val="00FD3D05"/>
    <w:rsid w:val="00FD47C4"/>
    <w:rsid w:val="00FE2DCF"/>
    <w:rsid w:val="00FE331E"/>
    <w:rsid w:val="00FE3C00"/>
    <w:rsid w:val="00FE3FA7"/>
    <w:rsid w:val="00FE4081"/>
    <w:rsid w:val="00FE494B"/>
    <w:rsid w:val="00FF195A"/>
    <w:rsid w:val="00FF2A4E"/>
    <w:rsid w:val="00FF2FCE"/>
    <w:rsid w:val="00FF4F7D"/>
    <w:rsid w:val="00FF6A24"/>
    <w:rsid w:val="00FF6D9D"/>
    <w:rsid w:val="00FF7001"/>
    <w:rsid w:val="00FF7620"/>
    <w:rsid w:val="00FF7DD5"/>
    <w:rsid w:val="01DEFA70"/>
    <w:rsid w:val="01EC3C53"/>
    <w:rsid w:val="026F6A12"/>
    <w:rsid w:val="028BC7AA"/>
    <w:rsid w:val="02E78E2D"/>
    <w:rsid w:val="039D001F"/>
    <w:rsid w:val="03C97B0F"/>
    <w:rsid w:val="04581364"/>
    <w:rsid w:val="05989D30"/>
    <w:rsid w:val="0B12BBCA"/>
    <w:rsid w:val="0C0C8399"/>
    <w:rsid w:val="103049AD"/>
    <w:rsid w:val="1131CDF9"/>
    <w:rsid w:val="11BB3A59"/>
    <w:rsid w:val="133FCF38"/>
    <w:rsid w:val="1846D315"/>
    <w:rsid w:val="1867D6B5"/>
    <w:rsid w:val="18D95289"/>
    <w:rsid w:val="197C4351"/>
    <w:rsid w:val="1B12B264"/>
    <w:rsid w:val="1B34FB73"/>
    <w:rsid w:val="1BEDDAF8"/>
    <w:rsid w:val="1CBEFAC0"/>
    <w:rsid w:val="1D9FCD07"/>
    <w:rsid w:val="20E26DAF"/>
    <w:rsid w:val="210A60AE"/>
    <w:rsid w:val="24C6E81E"/>
    <w:rsid w:val="25745888"/>
    <w:rsid w:val="2591E44B"/>
    <w:rsid w:val="2726A6FF"/>
    <w:rsid w:val="27B62553"/>
    <w:rsid w:val="2845DB66"/>
    <w:rsid w:val="288E4B90"/>
    <w:rsid w:val="28A511D6"/>
    <w:rsid w:val="28FD516A"/>
    <w:rsid w:val="2B7FDA4E"/>
    <w:rsid w:val="2CCCEBB7"/>
    <w:rsid w:val="2F36191C"/>
    <w:rsid w:val="2F443E35"/>
    <w:rsid w:val="2F530296"/>
    <w:rsid w:val="2FB86479"/>
    <w:rsid w:val="2FBD624D"/>
    <w:rsid w:val="30B62DB7"/>
    <w:rsid w:val="33EC5A24"/>
    <w:rsid w:val="35A23990"/>
    <w:rsid w:val="363EF0A7"/>
    <w:rsid w:val="36EADC8F"/>
    <w:rsid w:val="375FC109"/>
    <w:rsid w:val="37C784CC"/>
    <w:rsid w:val="397767CE"/>
    <w:rsid w:val="3AD3B3A0"/>
    <w:rsid w:val="3B6C0E10"/>
    <w:rsid w:val="3E44FD3E"/>
    <w:rsid w:val="408EE778"/>
    <w:rsid w:val="40DE0BD3"/>
    <w:rsid w:val="420860BE"/>
    <w:rsid w:val="426D67E2"/>
    <w:rsid w:val="4336603C"/>
    <w:rsid w:val="4423DD04"/>
    <w:rsid w:val="453F1315"/>
    <w:rsid w:val="47048CB5"/>
    <w:rsid w:val="48875ACB"/>
    <w:rsid w:val="497E9F85"/>
    <w:rsid w:val="499C3235"/>
    <w:rsid w:val="4A70CFE1"/>
    <w:rsid w:val="4BDD111F"/>
    <w:rsid w:val="4C603CD5"/>
    <w:rsid w:val="4CB93B1D"/>
    <w:rsid w:val="4E1CC0A1"/>
    <w:rsid w:val="51B1DDFA"/>
    <w:rsid w:val="53F51DB2"/>
    <w:rsid w:val="55A88643"/>
    <w:rsid w:val="575DA0A3"/>
    <w:rsid w:val="58F11485"/>
    <w:rsid w:val="5A0766BF"/>
    <w:rsid w:val="5B0E3136"/>
    <w:rsid w:val="5B662E31"/>
    <w:rsid w:val="5BCB52C0"/>
    <w:rsid w:val="5F3D0AC2"/>
    <w:rsid w:val="612CD424"/>
    <w:rsid w:val="615E55BA"/>
    <w:rsid w:val="61DBBD68"/>
    <w:rsid w:val="625ADFF6"/>
    <w:rsid w:val="63534BE4"/>
    <w:rsid w:val="6407BF05"/>
    <w:rsid w:val="669E8575"/>
    <w:rsid w:val="66A577AB"/>
    <w:rsid w:val="67BFA482"/>
    <w:rsid w:val="67E2BDC3"/>
    <w:rsid w:val="6815F9DF"/>
    <w:rsid w:val="6884F184"/>
    <w:rsid w:val="69037E35"/>
    <w:rsid w:val="69285977"/>
    <w:rsid w:val="6AA4881C"/>
    <w:rsid w:val="6C2C55D7"/>
    <w:rsid w:val="6C8DCDE6"/>
    <w:rsid w:val="6CD7782C"/>
    <w:rsid w:val="6DBAC38F"/>
    <w:rsid w:val="6E228872"/>
    <w:rsid w:val="6F44B622"/>
    <w:rsid w:val="72871D69"/>
    <w:rsid w:val="7288DB90"/>
    <w:rsid w:val="736E07FB"/>
    <w:rsid w:val="7456B589"/>
    <w:rsid w:val="747A7B45"/>
    <w:rsid w:val="7559F6AD"/>
    <w:rsid w:val="75E9A44D"/>
    <w:rsid w:val="7609D71D"/>
    <w:rsid w:val="78C49B12"/>
    <w:rsid w:val="7B904A7E"/>
    <w:rsid w:val="7C00D3BA"/>
    <w:rsid w:val="7CB66462"/>
    <w:rsid w:val="7E84BA8D"/>
    <w:rsid w:val="7E9C6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97E88D1-258D-4772-BFF9-640C5DC2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A491A"/>
    <w:pPr>
      <w:keepNext/>
      <w:keepLines/>
      <w:spacing w:before="520" w:after="240" w:line="480" w:lineRule="atLeast"/>
      <w:outlineLvl w:val="0"/>
    </w:pPr>
    <w:rPr>
      <w:rFonts w:ascii="Arial" w:eastAsia="MS Gothic" w:hAnsi="Arial" w:cs="Arial"/>
      <w:bCs/>
      <w:color w:val="006170"/>
      <w:kern w:val="32"/>
      <w:sz w:val="44"/>
      <w:szCs w:val="44"/>
      <w:lang w:eastAsia="en-US"/>
    </w:rPr>
  </w:style>
  <w:style w:type="paragraph" w:styleId="Heading2">
    <w:name w:val="heading 2"/>
    <w:next w:val="Body"/>
    <w:link w:val="Heading2Char"/>
    <w:uiPriority w:val="1"/>
    <w:qFormat/>
    <w:rsid w:val="00563F63"/>
    <w:pPr>
      <w:keepNext/>
      <w:keepLines/>
      <w:spacing w:before="36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563F63"/>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563F63"/>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563F63"/>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A491A"/>
    <w:rPr>
      <w:rFonts w:ascii="Arial" w:eastAsia="MS Gothic" w:hAnsi="Arial" w:cs="Arial"/>
      <w:bCs/>
      <w:color w:val="006170"/>
      <w:kern w:val="32"/>
      <w:sz w:val="44"/>
      <w:szCs w:val="44"/>
      <w:lang w:eastAsia="en-US"/>
    </w:rPr>
  </w:style>
  <w:style w:type="character" w:customStyle="1" w:styleId="Heading2Char">
    <w:name w:val="Heading 2 Char"/>
    <w:link w:val="Heading2"/>
    <w:uiPriority w:val="1"/>
    <w:rsid w:val="00563F63"/>
    <w:rPr>
      <w:rFonts w:ascii="Arial" w:hAnsi="Arial"/>
      <w:b/>
      <w:color w:val="006170"/>
      <w:sz w:val="32"/>
      <w:szCs w:val="28"/>
      <w:lang w:eastAsia="en-US"/>
    </w:rPr>
  </w:style>
  <w:style w:type="character" w:customStyle="1" w:styleId="Heading3Char">
    <w:name w:val="Heading 3 Char"/>
    <w:link w:val="Heading3"/>
    <w:uiPriority w:val="1"/>
    <w:rsid w:val="00563F63"/>
    <w:rPr>
      <w:rFonts w:ascii="Arial" w:eastAsia="MS Gothic" w:hAnsi="Arial"/>
      <w:bCs/>
      <w:color w:val="53565A"/>
      <w:sz w:val="28"/>
      <w:szCs w:val="26"/>
      <w:lang w:eastAsia="en-US"/>
    </w:rPr>
  </w:style>
  <w:style w:type="character" w:customStyle="1" w:styleId="Heading4Char">
    <w:name w:val="Heading 4 Char"/>
    <w:link w:val="Heading4"/>
    <w:uiPriority w:val="1"/>
    <w:rsid w:val="00563F63"/>
    <w:rPr>
      <w:rFonts w:ascii="Arial" w:eastAsia="MS Mincho" w:hAnsi="Arial"/>
      <w:b/>
      <w:bCs/>
      <w:color w:val="53565A"/>
      <w:sz w:val="24"/>
      <w:szCs w:val="22"/>
      <w:lang w:eastAsia="en-US"/>
    </w:rPr>
  </w:style>
  <w:style w:type="paragraph" w:styleId="Header">
    <w:name w:val="header"/>
    <w:link w:val="HeaderChar"/>
    <w:uiPriority w:val="10"/>
    <w:rsid w:val="00563F63"/>
    <w:rPr>
      <w:rFonts w:ascii="Arial" w:hAnsi="Arial" w:cs="Arial"/>
      <w:b/>
      <w:color w:val="53565A"/>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80A99"/>
    <w:pPr>
      <w:numPr>
        <w:numId w:val="25"/>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563F63"/>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78EC"/>
    <w:pPr>
      <w:spacing w:after="240" w:line="560" w:lineRule="atLeast"/>
    </w:pPr>
    <w:rPr>
      <w:rFonts w:ascii="Arial" w:hAnsi="Arial"/>
      <w:b/>
      <w:color w:val="006170"/>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ullet1"/>
    <w:uiPriority w:val="2"/>
    <w:qFormat/>
    <w:rsid w:val="00A5240F"/>
    <w:pPr>
      <w:numPr>
        <w:ilvl w:val="1"/>
        <w:numId w:val="13"/>
      </w:numPr>
    </w:pPr>
    <w:rPr>
      <w:rFonts w:cs="Arial"/>
    </w:r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7"/>
      </w:numPr>
      <w:ind w:left="96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7"/>
      </w:numPr>
      <w:ind w:left="680" w:hanging="283"/>
    </w:pPr>
  </w:style>
  <w:style w:type="numbering" w:customStyle="1" w:styleId="ZZTablebullets">
    <w:name w:val="ZZ Table bullets"/>
    <w:basedOn w:val="NoList"/>
    <w:rsid w:val="00C60411"/>
    <w:pPr>
      <w:numPr>
        <w:numId w:val="7"/>
      </w:numPr>
    </w:pPr>
  </w:style>
  <w:style w:type="paragraph" w:customStyle="1" w:styleId="Tablecolhead">
    <w:name w:val="Table col head"/>
    <w:uiPriority w:val="3"/>
    <w:qFormat/>
    <w:rsid w:val="00563F63"/>
    <w:pPr>
      <w:spacing w:before="80" w:after="60"/>
    </w:pPr>
    <w:rPr>
      <w:rFonts w:ascii="Arial" w:hAnsi="Arial"/>
      <w:b/>
      <w:color w:val="006170"/>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63F63"/>
    <w:pPr>
      <w:spacing w:after="120" w:line="360" w:lineRule="atLeast"/>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6"/>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8"/>
      </w:numPr>
    </w:pPr>
  </w:style>
  <w:style w:type="paragraph" w:customStyle="1" w:styleId="Numberdigit">
    <w:name w:val="Number digit"/>
    <w:basedOn w:val="Body"/>
    <w:uiPriority w:val="2"/>
    <w:rsid w:val="00F15144"/>
    <w:pPr>
      <w:numPr>
        <w:numId w:val="1"/>
      </w:numPr>
      <w:tabs>
        <w:tab w:val="clear" w:pos="397"/>
      </w:tabs>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Body"/>
    <w:uiPriority w:val="3"/>
    <w:rsid w:val="00F15144"/>
    <w:pPr>
      <w:numPr>
        <w:ilvl w:val="1"/>
        <w:numId w:val="1"/>
      </w:numPr>
      <w:tabs>
        <w:tab w:val="clear" w:pos="794"/>
      </w:tabs>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9"/>
      </w:numPr>
    </w:pPr>
  </w:style>
  <w:style w:type="paragraph" w:customStyle="1" w:styleId="Numberlowerromanindent">
    <w:name w:val="Number lower roman indent"/>
    <w:basedOn w:val="Body"/>
    <w:uiPriority w:val="3"/>
    <w:rsid w:val="00C60411"/>
    <w:pPr>
      <w:numPr>
        <w:ilvl w:val="1"/>
        <w:numId w:val="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9"/>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8"/>
      </w:numPr>
    </w:pPr>
  </w:style>
  <w:style w:type="paragraph" w:customStyle="1" w:styleId="Quotebullet2">
    <w:name w:val="Quote bullet 2"/>
    <w:basedOn w:val="Quotetext"/>
    <w:rsid w:val="00C60411"/>
    <w:pPr>
      <w:numPr>
        <w:ilvl w:val="1"/>
        <w:numId w:val="8"/>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563F63"/>
    <w:pPr>
      <w:spacing w:line="320" w:lineRule="atLeast"/>
    </w:pPr>
    <w:rPr>
      <w:color w:val="006170"/>
      <w:sz w:val="24"/>
    </w:rPr>
  </w:style>
  <w:style w:type="character" w:customStyle="1" w:styleId="HeaderChar">
    <w:name w:val="Header Char"/>
    <w:basedOn w:val="DefaultParagraphFont"/>
    <w:link w:val="Header"/>
    <w:uiPriority w:val="10"/>
    <w:rsid w:val="00563F63"/>
    <w:rPr>
      <w:rFonts w:ascii="Arial" w:hAnsi="Arial" w:cs="Arial"/>
      <w:b/>
      <w:color w:val="53565A"/>
      <w:sz w:val="18"/>
      <w:szCs w:val="18"/>
      <w:lang w:eastAsia="en-US"/>
    </w:rPr>
  </w:style>
  <w:style w:type="character" w:customStyle="1" w:styleId="eop">
    <w:name w:val="eop"/>
    <w:basedOn w:val="DefaultParagraphFont"/>
    <w:rsid w:val="00B97D56"/>
  </w:style>
  <w:style w:type="character" w:styleId="Mention">
    <w:name w:val="Mention"/>
    <w:basedOn w:val="DefaultParagraphFont"/>
    <w:uiPriority w:val="99"/>
    <w:unhideWhenUsed/>
    <w:rsid w:val="006F7D8F"/>
    <w:rPr>
      <w:color w:val="2B579A"/>
      <w:shd w:val="clear" w:color="auto" w:fill="E1DFDD"/>
    </w:rPr>
  </w:style>
  <w:style w:type="paragraph" w:styleId="ListParagraph">
    <w:name w:val="List Paragraph"/>
    <w:basedOn w:val="Normal"/>
    <w:uiPriority w:val="34"/>
    <w:qFormat/>
    <w:rsid w:val="006F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pmanual.vic.gov.au/advice-and-protocols/protocols/education-medical/mental-health"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oppdirectorate@dffh.vic.gov.au?subject=As%20One%20-%20Our%20Ways%20of%20Working%2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d0e49e-d15c-4167-a8e2-24c57a4eaa50">
      <UserInfo>
        <DisplayName/>
        <AccountId xsi:nil="true"/>
        <AccountType/>
      </UserInfo>
    </SharedWithUsers>
    <TaxCatchAll xmlns="c6d0e49e-d15c-4167-a8e2-24c57a4eaa50" xsi:nil="true"/>
    <lcf76f155ced4ddcb4097134ff3c332f xmlns="c2fa22ec-7818-4a0a-a43c-4592d0df73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42B7E8839504090741F6722BC3A39" ma:contentTypeVersion="15" ma:contentTypeDescription="Create a new document." ma:contentTypeScope="" ma:versionID="7c6523ae5e2aaa5503f2163526a23401">
  <xsd:schema xmlns:xsd="http://www.w3.org/2001/XMLSchema" xmlns:xs="http://www.w3.org/2001/XMLSchema" xmlns:p="http://schemas.microsoft.com/office/2006/metadata/properties" xmlns:ns2="c2fa22ec-7818-4a0a-a43c-4592d0df733a" xmlns:ns3="c6d0e49e-d15c-4167-a8e2-24c57a4eaa50" targetNamespace="http://schemas.microsoft.com/office/2006/metadata/properties" ma:root="true" ma:fieldsID="97ecce4dabbda3363e16d820010064f5" ns2:_="" ns3:_="">
    <xsd:import namespace="c2fa22ec-7818-4a0a-a43c-4592d0df733a"/>
    <xsd:import namespace="c6d0e49e-d15c-4167-a8e2-24c57a4ea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a22ec-7818-4a0a-a43c-4592d0df7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e49e-d15c-4167-a8e2-24c57a4ea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ac2f23-f395-45df-b6f2-31d563729d6e}" ma:internalName="TaxCatchAll" ma:showField="CatchAllData" ma:web="c6d0e49e-d15c-4167-a8e2-24c57a4ea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d0e49e-d15c-4167-a8e2-24c57a4eaa50"/>
    <ds:schemaRef ds:uri="c2fa22ec-7818-4a0a-a43c-4592d0df733a"/>
  </ds:schemaRefs>
</ds:datastoreItem>
</file>

<file path=customXml/itemProps3.xml><?xml version="1.0" encoding="utf-8"?>
<ds:datastoreItem xmlns:ds="http://schemas.openxmlformats.org/officeDocument/2006/customXml" ds:itemID="{ABA5BCE6-F404-4608-A73B-76A9D2CD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a22ec-7818-4a0a-a43c-4592d0df733a"/>
    <ds:schemaRef ds:uri="c6d0e49e-d15c-4167-a8e2-24c57a4e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3563</Words>
  <Characters>22466</Characters>
  <Application>Microsoft Office Word</Application>
  <DocSecurity>2</DocSecurity>
  <Lines>187</Lines>
  <Paragraphs>51</Paragraphs>
  <ScaleCrop>false</ScaleCrop>
  <Manager/>
  <Company>Victoria State Government, Department of Families, Fairness and Housing</Company>
  <LinksUpToDate>false</LinksUpToDate>
  <CharactersWithSpaces>25978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one: our way of working – partnerships between child protection and mental health services to keep children safe</dc:title>
  <dc:subject/>
  <dc:creator>Office of Professional Practice</dc:creator>
  <cp:keywords>Child protection, child mental health, collaboration, partnerships</cp:keywords>
  <dc:description/>
  <cp:revision>170</cp:revision>
  <cp:lastPrinted>2021-01-31T14:27:00Z</cp:lastPrinted>
  <dcterms:created xsi:type="dcterms:W3CDTF">2025-12-05T12:50:00Z</dcterms:created>
  <dcterms:modified xsi:type="dcterms:W3CDTF">2026-02-24T04:57:00Z</dcterms:modified>
  <cp:category>DFFH whole of Vic Gov report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0x010100A9642B7E8839504090741F6722BC3A39</vt:lpwstr>
  </property>
  <property fmtid="{D5CDD505-2E9C-101B-9397-08002B2CF9AE}" pid="4" name="version">
    <vt:lpwstr>2022v1 15032022 sbv4 20032025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43e64453-338c-4f93-8a4d-0039a0a41f2a_Enabled">
    <vt:lpwstr>true</vt:lpwstr>
  </property>
  <property fmtid="{D5CDD505-2E9C-101B-9397-08002B2CF9AE}" pid="12" name="MSIP_Label_43e64453-338c-4f93-8a4d-0039a0a41f2a_SetDate">
    <vt:lpwstr>2022-04-06T07:56:56Z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3a565394-35d9-4e07-9277-71725d8cadce</vt:lpwstr>
  </property>
  <property fmtid="{D5CDD505-2E9C-101B-9397-08002B2CF9AE}" pid="17" name="MSIP_Label_43e64453-338c-4f93-8a4d-0039a0a41f2a_ContentBits">
    <vt:lpwstr>2</vt:lpwstr>
  </property>
  <property fmtid="{D5CDD505-2E9C-101B-9397-08002B2CF9AE}" pid="18" name="MediaServiceImageTags">
    <vt:lpwstr/>
  </property>
  <property fmtid="{D5CDD505-2E9C-101B-9397-08002B2CF9AE}" pid="19" name="GrammarlyDocumentId">
    <vt:lpwstr>ae67af42b8415587e72bcfa5bb8024eae8db4eb00c5a4e914d2e5d4e35adf5da</vt:lpwstr>
  </property>
  <property fmtid="{D5CDD505-2E9C-101B-9397-08002B2CF9AE}" pid="20" name="docLang">
    <vt:lpwstr>en</vt:lpwstr>
  </property>
</Properties>
</file>